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50289734"/>
    <w:bookmarkStart w:id="1" w:name="_Toc46150357"/>
    <w:p w14:paraId="010285DE" w14:textId="77777777" w:rsidR="003A15F4" w:rsidRDefault="00450B6A">
      <w:pPr>
        <w:pStyle w:val="Text"/>
        <w:rPr>
          <w:rFonts w:asciiTheme="majorHAnsi" w:hAnsiTheme="majorHAnsi"/>
        </w:rPr>
      </w:pPr>
      <w:r>
        <w:rPr>
          <w:rFonts w:asciiTheme="majorHAnsi" w:hAnsiTheme="majorHAnsi"/>
          <w:noProof/>
        </w:rPr>
        <mc:AlternateContent>
          <mc:Choice Requires="wps">
            <w:drawing>
              <wp:anchor distT="0" distB="0" distL="114300" distR="114300" simplePos="0" relativeHeight="251659264" behindDoc="1" locked="0" layoutInCell="1" allowOverlap="1" wp14:anchorId="5B8536DF" wp14:editId="2096EB18">
                <wp:simplePos x="0" y="0"/>
                <wp:positionH relativeFrom="page">
                  <wp:posOffset>-117475</wp:posOffset>
                </wp:positionH>
                <wp:positionV relativeFrom="page">
                  <wp:posOffset>1553845</wp:posOffset>
                </wp:positionV>
                <wp:extent cx="7677785" cy="1090295"/>
                <wp:effectExtent l="0" t="0" r="18415" b="14605"/>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785" cy="1090295"/>
                        </a:xfrm>
                        <a:prstGeom prst="rect">
                          <a:avLst/>
                        </a:prstGeom>
                        <a:gradFill flip="none" rotWithShape="1">
                          <a:gsLst>
                            <a:gs pos="0">
                              <a:srgbClr val="FFC000"/>
                            </a:gs>
                            <a:gs pos="100000">
                              <a:srgbClr val="FFC000">
                                <a:alpha val="0"/>
                              </a:srgbClr>
                            </a:gs>
                          </a:gsLst>
                          <a:lin ang="2700000" scaled="1"/>
                          <a:tileRect/>
                        </a:gradFill>
                        <a:ln>
                          <a:noFill/>
                        </a:ln>
                      </wps:spPr>
                      <wps:txbx>
                        <w:txbxContent>
                          <w:p w14:paraId="5B62EB73" w14:textId="77777777" w:rsidR="003A15F4" w:rsidRDefault="00450B6A">
                            <w:pPr>
                              <w:pStyle w:val="afff5"/>
                              <w:spacing w:before="120" w:after="120"/>
                              <w:rPr>
                                <w:rFonts w:eastAsiaTheme="minorEastAsia"/>
                                <w:lang w:eastAsia="zh-CN"/>
                              </w:rPr>
                            </w:pPr>
                            <w:r>
                              <w:t>WARRANTY CONDITIONS</w:t>
                            </w:r>
                          </w:p>
                          <w:p w14:paraId="7CEF7669" w14:textId="77777777" w:rsidR="003A15F4" w:rsidRDefault="00450B6A">
                            <w:pPr>
                              <w:pStyle w:val="afd"/>
                              <w:rPr>
                                <w:lang w:val="en-US"/>
                              </w:rPr>
                            </w:pPr>
                            <w:r>
                              <w:rPr>
                                <w:lang w:val="en-US"/>
                              </w:rPr>
                              <w:t xml:space="preserve">For the </w:t>
                            </w:r>
                            <w:proofErr w:type="spellStart"/>
                            <w:r>
                              <w:rPr>
                                <w:lang w:val="en-US"/>
                              </w:rPr>
                              <w:t>AlphaESS</w:t>
                            </w:r>
                            <w:proofErr w:type="spellEnd"/>
                            <w:r>
                              <w:rPr>
                                <w:lang w:val="en-US"/>
                              </w:rPr>
                              <w:t xml:space="preserve"> Commercial and Industrial Product Series</w:t>
                            </w:r>
                          </w:p>
                          <w:p w14:paraId="099E9FF8" w14:textId="77777777" w:rsidR="003A15F4" w:rsidRDefault="00450B6A">
                            <w:pPr>
                              <w:pStyle w:val="afd"/>
                              <w:rPr>
                                <w:bCs/>
                                <w:sz w:val="24"/>
                                <w:szCs w:val="22"/>
                                <w:lang w:val="en-US" w:eastAsia="zh"/>
                              </w:rPr>
                            </w:pPr>
                            <w:r>
                              <w:rPr>
                                <w:rFonts w:hint="eastAsia"/>
                                <w:bCs/>
                                <w:sz w:val="24"/>
                                <w:szCs w:val="22"/>
                                <w:lang w:val="en-US" w:eastAsia="zh"/>
                              </w:rPr>
                              <w:t>V01, 2026/09/28</w:t>
                            </w:r>
                          </w:p>
                          <w:p w14:paraId="256BB075" w14:textId="77777777" w:rsidR="003A15F4" w:rsidRDefault="003A15F4">
                            <w:pPr>
                              <w:pStyle w:val="afd"/>
                              <w:ind w:firstLine="708"/>
                              <w:rPr>
                                <w:lang w:val="en-US"/>
                              </w:rPr>
                            </w:pPr>
                          </w:p>
                          <w:p w14:paraId="2F5D374C" w14:textId="77777777" w:rsidR="003A15F4" w:rsidRDefault="003A15F4">
                            <w:pPr>
                              <w:pStyle w:val="afff5"/>
                              <w:spacing w:before="120" w:after="120"/>
                            </w:pPr>
                          </w:p>
                          <w:p w14:paraId="261F1A54" w14:textId="77777777" w:rsidR="003A15F4" w:rsidRDefault="003A15F4">
                            <w:pPr>
                              <w:pStyle w:val="afff5"/>
                              <w:spacing w:before="120" w:after="120"/>
                            </w:pPr>
                          </w:p>
                        </w:txbxContent>
                      </wps:txbx>
                      <wps:bodyPr rot="0" vert="horz" wrap="square" lIns="0" tIns="0" rIns="0" bIns="0" anchor="ctr" anchorCtr="0" upright="1">
                        <a:noAutofit/>
                      </wps:bodyPr>
                    </wps:wsp>
                  </a:graphicData>
                </a:graphic>
              </wp:anchor>
            </w:drawing>
          </mc:Choice>
          <mc:Fallback xmlns:wpsCustomData="http://www.wps.cn/officeDocument/2013/wpsCustomData">
            <w:pict>
              <v:shape id="Text Box 1" o:spid="_x0000_s1026" o:spt="202" type="#_x0000_t202" style="position:absolute;left:0pt;margin-left:-9.25pt;margin-top:122.35pt;height:85.85pt;width:604.55pt;mso-position-horizontal-relative:page;mso-position-vertical-relative:page;z-index:-251657216;v-text-anchor:middle;mso-width-relative:page;mso-height-relative:page;" fillcolor="#FFC000" filled="t" stroked="f" coordsize="21600,21600" o:gfxdata="UEsDBAoAAAAAAIdO4kAAAAAAAAAAAAAAAAAEAAAAZHJzL1BLAwQUAAAACACHTuJA1isYzdwAAAAM&#10;AQAADwAAAGRycy9kb3ducmV2LnhtbE2PwU7DMBBE70j8g7VI3FrbJQklZNMDAi5FQpRWKjc3XpLQ&#10;2I5it03/HvcEx9U8zbwtFqPp2JEG3zqLIKcCGNnK6dbWCOvPl8kcmA/KatU5Swhn8rAor68KlWt3&#10;sh90XIWaxRLrc4XQhNDnnPuqIaP81PVkY/btBqNCPIea60GdYrnp+EyIjBvV2rjQqJ6eGqr2q4NB&#10;uAvp0o9y/TZu9z/vS3r92pyfU8TbGykegQUawx8MF/2oDmV02rmD1Z51CBM5TyOKMEuSe2AXQj6I&#10;DNgOIZFZArws+P8nyl9QSwMEFAAAAAgAh07iQLBQ9MVrAgAA8QQAAA4AAABkcnMvZTJvRG9jLnht&#10;bK1UTW/bMAy9D9h/EHRf7QRo0xp1ii5FhgHdB9YOOzOybAuTRU1SYne/fpQUt0W3Qw+7CDQ/nvge&#10;KV9eTYNmB+m8QlPzxUnJmTQCG2W6mn+/374758wHMA1oNLLmD9Lzq/XbN5ejreQSe9SNdIxAjK9G&#10;W/M+BFsVhRe9HMCfoJWGgi26AQJ9uq5oHIyEPuhiWZZnxYiusQ6F9J68NznIj4juNYDYtkrIGxT7&#10;QZqQUZ3UEIiS75X1fJ26bVspwpe29TIwXXNiGtJJl5C9i2exvoSqc2B7JY4twGtaeMFpAGXo0keo&#10;GwjA9k79BTUo4dBjG04EDkUmkhQhFovyhTZ3PViZuJDU3j6K7v8frPh8+OqYamp+ypmBgQZ+L6fA&#10;3uPEFlGd0fqKku4spYWJ3LQziam3tyh+emZw04Pp5LVzOPYSGuouVRbPSjOOjyC78RM2dA3sAyag&#10;qXVDlI7EYIROk3l4nExsRZBzdbZarc6pRUGxRXlRLi9OY3cFVHO5dT58kDiwaNTc0egTPBxufcip&#10;c8pxUM1Wac1arWiLDe06Zw7DDxX6pPvMs/NUnyo8s0jkykzfdbuNduwAtFnb7aYs0zJRQ51/nr2g&#10;AIWiy/+jJPpB2x4y0IxxTE0EI16CPfahlWEkeM2Xq4zNvAAtaYRJdqiC0vIb0c+kabkT0XiTNvE0&#10;GInnaPSkQcXZ5CmFaTdRME5vh80DjYxkSXOhvwYZPbrfnI30Zmruf+3BkXD6o0nKsDAbbjZ2swFG&#10;UGnNRXCcCMSPTchPcW+d6nrCzqtl8JqWo1WJwVMfx07pJWRB8quNT+35d8p6+lOt/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WKxjN3AAAAAwBAAAPAAAAAAAAAAEAIAAAACIAAABkcnMvZG93bnJl&#10;di54bWxQSwECFAAUAAAACACHTuJAsFD0xWsCAADxBAAADgAAAAAAAAABACAAAAArAQAAZHJzL2Uy&#10;b0RvYy54bWxQSwUGAAAAAAYABgBZAQAACAYAAAAA&#10;">
                <v:fill type="gradient" on="t" color2="#FFC000" o:opacity2="0f" angle="45" focus="100%" focussize="0,0" rotate="t"/>
                <v:stroke on="f"/>
                <v:imagedata o:title=""/>
                <o:lock v:ext="edit" aspectratio="f"/>
                <v:textbox inset="0mm,0mm,0mm,0mm">
                  <w:txbxContent>
                    <w:p w14:paraId="6EA2E522">
                      <w:pPr>
                        <w:pStyle w:val="139"/>
                        <w:spacing w:before="120" w:after="120"/>
                        <w:rPr>
                          <w:rFonts w:eastAsiaTheme="minorEastAsia"/>
                          <w:lang w:eastAsia="zh-CN"/>
                        </w:rPr>
                      </w:pPr>
                      <w:r>
                        <w:t>WARRANTY CONDITIONS</w:t>
                      </w:r>
                    </w:p>
                    <w:p w14:paraId="7A3D3DDD">
                      <w:pPr>
                        <w:pStyle w:val="54"/>
                        <w:rPr>
                          <w:lang w:val="en-US"/>
                        </w:rPr>
                      </w:pPr>
                      <w:r>
                        <w:rPr>
                          <w:lang w:val="en-US"/>
                        </w:rPr>
                        <w:t>For the AlphaESS Commercial and Industrial Product Series</w:t>
                      </w:r>
                    </w:p>
                    <w:p w14:paraId="1A7B3283">
                      <w:pPr>
                        <w:pStyle w:val="54"/>
                        <w:rPr>
                          <w:bCs/>
                          <w:sz w:val="24"/>
                          <w:szCs w:val="22"/>
                          <w:lang w:val="en-US" w:eastAsia="zh"/>
                        </w:rPr>
                      </w:pPr>
                      <w:r>
                        <w:rPr>
                          <w:rFonts w:hint="eastAsia"/>
                          <w:bCs/>
                          <w:sz w:val="24"/>
                          <w:szCs w:val="22"/>
                          <w:lang w:val="en-US" w:eastAsia="zh"/>
                        </w:rPr>
                        <w:t>V01, 2026/09/28</w:t>
                      </w:r>
                    </w:p>
                    <w:p w14:paraId="034D7C5F">
                      <w:pPr>
                        <w:pStyle w:val="54"/>
                        <w:ind w:firstLine="708"/>
                        <w:rPr>
                          <w:lang w:val="en-US"/>
                        </w:rPr>
                      </w:pPr>
                    </w:p>
                    <w:p w14:paraId="4EA90581">
                      <w:pPr>
                        <w:pStyle w:val="139"/>
                        <w:spacing w:before="120" w:after="120"/>
                      </w:pPr>
                    </w:p>
                    <w:p w14:paraId="4544FA29">
                      <w:pPr>
                        <w:pStyle w:val="139"/>
                        <w:spacing w:before="120" w:after="120"/>
                      </w:pPr>
                    </w:p>
                  </w:txbxContent>
                </v:textbox>
              </v:shape>
            </w:pict>
          </mc:Fallback>
        </mc:AlternateContent>
      </w:r>
    </w:p>
    <w:p w14:paraId="58D63797" w14:textId="77777777" w:rsidR="003A15F4" w:rsidRDefault="003A15F4">
      <w:pPr>
        <w:pStyle w:val="Text"/>
        <w:rPr>
          <w:rFonts w:asciiTheme="majorHAnsi" w:hAnsiTheme="majorHAnsi"/>
        </w:rPr>
      </w:pPr>
    </w:p>
    <w:p w14:paraId="2D1F8090" w14:textId="77777777" w:rsidR="003A15F4" w:rsidRDefault="003A15F4">
      <w:pPr>
        <w:pStyle w:val="Text"/>
        <w:rPr>
          <w:rFonts w:asciiTheme="majorHAnsi" w:hAnsiTheme="majorHAnsi"/>
        </w:rPr>
      </w:pPr>
    </w:p>
    <w:p w14:paraId="2C93D80D" w14:textId="77777777" w:rsidR="003A15F4" w:rsidRDefault="00450B6A">
      <w:pPr>
        <w:pStyle w:val="affff1"/>
        <w:rPr>
          <w:rFonts w:asciiTheme="majorHAnsi" w:hAnsiTheme="majorHAnsi"/>
          <w:sz w:val="36"/>
          <w:szCs w:val="24"/>
        </w:rPr>
      </w:pPr>
      <w:r>
        <w:rPr>
          <w:rFonts w:asciiTheme="majorHAnsi" w:hAnsiTheme="majorHAnsi"/>
          <w:sz w:val="36"/>
          <w:szCs w:val="24"/>
        </w:rPr>
        <w:t>Products</w:t>
      </w:r>
    </w:p>
    <w:p w14:paraId="3ED425FE" w14:textId="77777777" w:rsidR="003A15F4" w:rsidRDefault="00450B6A">
      <w:pPr>
        <w:pStyle w:val="Text"/>
        <w:rPr>
          <w:rFonts w:asciiTheme="majorHAnsi" w:hAnsiTheme="majorHAnsi"/>
        </w:rPr>
      </w:pPr>
      <w:r>
        <w:rPr>
          <w:rFonts w:asciiTheme="majorHAnsi" w:hAnsiTheme="majorHAnsi"/>
        </w:rPr>
        <w:t xml:space="preserve">Subject to the terms and conditions detailed below, </w:t>
      </w:r>
      <w:proofErr w:type="spellStart"/>
      <w:r>
        <w:rPr>
          <w:rFonts w:asciiTheme="majorHAnsi" w:hAnsiTheme="majorHAnsi"/>
        </w:rPr>
        <w:t>AlphaESS</w:t>
      </w:r>
      <w:proofErr w:type="spellEnd"/>
      <w:r>
        <w:rPr>
          <w:rFonts w:asciiTheme="majorHAnsi" w:hAnsiTheme="majorHAnsi"/>
        </w:rPr>
        <w:t xml:space="preserve"> provides a voluntary product warranty (the Warranty) for the following </w:t>
      </w:r>
      <w:r>
        <w:rPr>
          <w:rFonts w:asciiTheme="majorHAnsi" w:hAnsiTheme="majorHAnsi"/>
        </w:rPr>
        <w:t>products (the Products):</w:t>
      </w:r>
    </w:p>
    <w:p w14:paraId="6BC24EBF" w14:textId="77777777" w:rsidR="003A15F4" w:rsidRDefault="00450B6A">
      <w:pPr>
        <w:pStyle w:val="afffd"/>
        <w:numPr>
          <w:ilvl w:val="0"/>
          <w:numId w:val="16"/>
        </w:numPr>
        <w:rPr>
          <w:rFonts w:asciiTheme="majorHAnsi" w:hAnsiTheme="majorHAnsi"/>
          <w:b/>
          <w:bCs/>
        </w:rPr>
      </w:pPr>
      <w:r>
        <w:rPr>
          <w:rFonts w:asciiTheme="majorHAnsi" w:hAnsiTheme="majorHAnsi"/>
          <w:b/>
          <w:bCs/>
        </w:rPr>
        <w:t>Storion-LC-TB150</w:t>
      </w:r>
      <w:r>
        <w:rPr>
          <w:rFonts w:asciiTheme="majorHAnsi" w:hAnsiTheme="majorHAnsi" w:hint="eastAsia"/>
          <w:b/>
          <w:bCs/>
          <w:lang w:eastAsia="zh"/>
        </w:rPr>
        <w:t>-EX</w:t>
      </w:r>
      <w:r>
        <w:rPr>
          <w:rFonts w:asciiTheme="majorHAnsi" w:hAnsiTheme="majorHAnsi"/>
          <w:b/>
          <w:bCs/>
        </w:rPr>
        <w:t xml:space="preserve"> Complete System</w:t>
      </w:r>
    </w:p>
    <w:p w14:paraId="1853EE8C" w14:textId="77777777" w:rsidR="003A15F4" w:rsidRDefault="00450B6A">
      <w:pPr>
        <w:pStyle w:val="afffd"/>
        <w:numPr>
          <w:ilvl w:val="0"/>
          <w:numId w:val="16"/>
        </w:numPr>
        <w:rPr>
          <w:rFonts w:asciiTheme="majorHAnsi" w:hAnsiTheme="majorHAnsi"/>
          <w:b/>
          <w:bCs/>
        </w:rPr>
      </w:pPr>
      <w:r>
        <w:rPr>
          <w:rFonts w:asciiTheme="majorHAnsi" w:hAnsiTheme="majorHAnsi" w:hint="eastAsia"/>
          <w:b/>
          <w:bCs/>
          <w:lang w:eastAsia="zh"/>
        </w:rPr>
        <w:t>Storion-LC313-EX Battery cabinet</w:t>
      </w:r>
    </w:p>
    <w:p w14:paraId="66F33FC2" w14:textId="77777777" w:rsidR="003A15F4" w:rsidRDefault="00450B6A">
      <w:pPr>
        <w:pStyle w:val="afffd"/>
        <w:numPr>
          <w:ilvl w:val="0"/>
          <w:numId w:val="16"/>
        </w:numPr>
        <w:rPr>
          <w:rFonts w:asciiTheme="majorHAnsi" w:hAnsiTheme="majorHAnsi"/>
          <w:b/>
          <w:bCs/>
        </w:rPr>
      </w:pPr>
      <w:r>
        <w:rPr>
          <w:rFonts w:asciiTheme="majorHAnsi" w:hAnsiTheme="majorHAnsi"/>
          <w:b/>
          <w:bCs/>
        </w:rPr>
        <w:t>M166314-S Battery</w:t>
      </w:r>
    </w:p>
    <w:p w14:paraId="1CE1D995" w14:textId="77777777" w:rsidR="003A15F4" w:rsidRDefault="00450B6A">
      <w:pPr>
        <w:pStyle w:val="afffd"/>
        <w:numPr>
          <w:ilvl w:val="0"/>
          <w:numId w:val="16"/>
        </w:numPr>
        <w:rPr>
          <w:rFonts w:asciiTheme="majorHAnsi" w:hAnsiTheme="majorHAnsi"/>
          <w:b/>
          <w:bCs/>
        </w:rPr>
      </w:pPr>
      <w:r>
        <w:rPr>
          <w:rFonts w:asciiTheme="majorHAnsi" w:hAnsiTheme="majorHAnsi"/>
          <w:b/>
          <w:bCs/>
        </w:rPr>
        <w:t>ALD-150 DCDC</w:t>
      </w:r>
    </w:p>
    <w:p w14:paraId="1F64F662" w14:textId="77777777" w:rsidR="003A15F4" w:rsidRDefault="00450B6A">
      <w:pPr>
        <w:pStyle w:val="afffd"/>
        <w:numPr>
          <w:ilvl w:val="0"/>
          <w:numId w:val="16"/>
        </w:numPr>
        <w:rPr>
          <w:rFonts w:asciiTheme="majorHAnsi" w:hAnsiTheme="majorHAnsi"/>
          <w:b/>
          <w:bCs/>
        </w:rPr>
      </w:pPr>
      <w:r>
        <w:rPr>
          <w:rFonts w:asciiTheme="majorHAnsi" w:hAnsiTheme="majorHAnsi"/>
          <w:b/>
          <w:bCs/>
        </w:rPr>
        <w:t>ALCB-300 DCDC Combiner Box</w:t>
      </w:r>
    </w:p>
    <w:p w14:paraId="7F4CCB7D" w14:textId="77777777" w:rsidR="003A15F4" w:rsidRDefault="00450B6A">
      <w:pPr>
        <w:pStyle w:val="afffd"/>
        <w:numPr>
          <w:ilvl w:val="0"/>
          <w:numId w:val="16"/>
        </w:numPr>
        <w:rPr>
          <w:rFonts w:asciiTheme="majorHAnsi" w:hAnsiTheme="majorHAnsi"/>
          <w:b/>
          <w:bCs/>
        </w:rPr>
      </w:pPr>
      <w:r>
        <w:rPr>
          <w:rFonts w:asciiTheme="majorHAnsi" w:hAnsiTheme="majorHAnsi"/>
          <w:b/>
          <w:bCs/>
        </w:rPr>
        <w:t>ALPSTS-400-O-G2</w:t>
      </w:r>
    </w:p>
    <w:p w14:paraId="40277BF6" w14:textId="77777777" w:rsidR="003A15F4" w:rsidRDefault="00450B6A">
      <w:pPr>
        <w:pStyle w:val="afffd"/>
        <w:numPr>
          <w:ilvl w:val="0"/>
          <w:numId w:val="16"/>
        </w:numPr>
        <w:rPr>
          <w:rFonts w:asciiTheme="majorHAnsi" w:hAnsiTheme="majorHAnsi"/>
          <w:b/>
          <w:bCs/>
        </w:rPr>
      </w:pPr>
      <w:r>
        <w:rPr>
          <w:rFonts w:asciiTheme="majorHAnsi" w:hAnsiTheme="majorHAnsi"/>
          <w:b/>
          <w:bCs/>
        </w:rPr>
        <w:t>ALPSTS-800-O-G2</w:t>
      </w:r>
    </w:p>
    <w:p w14:paraId="45CB6874" w14:textId="77777777" w:rsidR="003A15F4" w:rsidRDefault="00450B6A">
      <w:pPr>
        <w:pStyle w:val="affff1"/>
        <w:rPr>
          <w:rFonts w:asciiTheme="majorHAnsi" w:hAnsiTheme="majorHAnsi"/>
          <w:sz w:val="36"/>
          <w:szCs w:val="24"/>
        </w:rPr>
      </w:pPr>
      <w:r>
        <w:rPr>
          <w:rFonts w:asciiTheme="majorHAnsi" w:hAnsiTheme="majorHAnsi"/>
          <w:sz w:val="36"/>
          <w:szCs w:val="24"/>
        </w:rPr>
        <w:t>Scope of Warranty</w:t>
      </w:r>
    </w:p>
    <w:p w14:paraId="27730D0C" w14:textId="77777777" w:rsidR="003A15F4" w:rsidRDefault="00450B6A">
      <w:pPr>
        <w:pStyle w:val="afffd"/>
        <w:numPr>
          <w:ilvl w:val="0"/>
          <w:numId w:val="17"/>
        </w:numPr>
        <w:tabs>
          <w:tab w:val="clear" w:pos="1004"/>
        </w:tabs>
        <w:rPr>
          <w:rFonts w:asciiTheme="majorHAnsi" w:hAnsiTheme="majorHAnsi"/>
        </w:rPr>
      </w:pPr>
      <w:r>
        <w:rPr>
          <w:rFonts w:asciiTheme="majorHAnsi" w:hAnsiTheme="majorHAnsi"/>
        </w:rPr>
        <w:t>This Warranty applies exclusively to newly purchased P</w:t>
      </w:r>
      <w:r>
        <w:rPr>
          <w:rFonts w:asciiTheme="majorHAnsi" w:hAnsiTheme="majorHAnsi"/>
        </w:rPr>
        <w:t>roducts that have not been previously installed or used for any purpose.</w:t>
      </w:r>
    </w:p>
    <w:p w14:paraId="409CE53E" w14:textId="77777777" w:rsidR="00A95DA3" w:rsidRDefault="00450B6A">
      <w:pPr>
        <w:pStyle w:val="afffd"/>
        <w:numPr>
          <w:ilvl w:val="0"/>
          <w:numId w:val="17"/>
        </w:numPr>
        <w:tabs>
          <w:tab w:val="clear" w:pos="1004"/>
        </w:tabs>
        <w:rPr>
          <w:rFonts w:asciiTheme="majorHAnsi" w:hAnsiTheme="majorHAnsi"/>
        </w:rPr>
      </w:pPr>
      <w:r>
        <w:rPr>
          <w:rFonts w:asciiTheme="majorHAnsi" w:hAnsiTheme="majorHAnsi"/>
        </w:rPr>
        <w:t>This Warranty is non-transferable, except under the following circumstances: (1) where the Products remain installed at their original site (e.g., within a building), in which case th</w:t>
      </w:r>
      <w:r>
        <w:rPr>
          <w:rFonts w:asciiTheme="majorHAnsi" w:hAnsiTheme="majorHAnsi"/>
        </w:rPr>
        <w:t xml:space="preserve">e Warranty will automatically transfer to any subsequent owner of the site or building; (2) with the written approval and formal written consent of </w:t>
      </w:r>
      <w:proofErr w:type="spellStart"/>
      <w:r>
        <w:rPr>
          <w:rFonts w:asciiTheme="majorHAnsi" w:hAnsiTheme="majorHAnsi"/>
        </w:rPr>
        <w:t>AlphaESS</w:t>
      </w:r>
      <w:proofErr w:type="spellEnd"/>
      <w:r>
        <w:rPr>
          <w:rFonts w:asciiTheme="majorHAnsi" w:hAnsiTheme="majorHAnsi"/>
        </w:rPr>
        <w:t xml:space="preserve">. </w:t>
      </w:r>
    </w:p>
    <w:p w14:paraId="03C85636" w14:textId="6F5C3CFF" w:rsidR="003A15F4" w:rsidRDefault="00450B6A">
      <w:pPr>
        <w:pStyle w:val="afffd"/>
        <w:numPr>
          <w:ilvl w:val="0"/>
          <w:numId w:val="17"/>
        </w:numPr>
        <w:tabs>
          <w:tab w:val="clear" w:pos="1004"/>
        </w:tabs>
        <w:rPr>
          <w:rFonts w:asciiTheme="majorHAnsi" w:hAnsiTheme="majorHAnsi"/>
        </w:rPr>
      </w:pPr>
      <w:r>
        <w:rPr>
          <w:rFonts w:asciiTheme="majorHAnsi" w:hAnsiTheme="majorHAnsi"/>
        </w:rPr>
        <w:t xml:space="preserve">Products shall not, in principle, be relocated to a new site after installation. If relocation is </w:t>
      </w:r>
      <w:r>
        <w:rPr>
          <w:rFonts w:asciiTheme="majorHAnsi" w:hAnsiTheme="majorHAnsi"/>
        </w:rPr>
        <w:t xml:space="preserve">necessary, it must be carried out by an </w:t>
      </w:r>
      <w:proofErr w:type="spellStart"/>
      <w:r>
        <w:rPr>
          <w:rFonts w:asciiTheme="majorHAnsi" w:hAnsiTheme="majorHAnsi"/>
        </w:rPr>
        <w:t>AlphaESS</w:t>
      </w:r>
      <w:proofErr w:type="spellEnd"/>
      <w:r>
        <w:rPr>
          <w:rFonts w:asciiTheme="majorHAnsi" w:hAnsiTheme="majorHAnsi"/>
        </w:rPr>
        <w:t xml:space="preserve">-certified installer, and a new commissioning report must be submitted to </w:t>
      </w:r>
      <w:proofErr w:type="spellStart"/>
      <w:r>
        <w:rPr>
          <w:rFonts w:asciiTheme="majorHAnsi" w:hAnsiTheme="majorHAnsi"/>
        </w:rPr>
        <w:t>AlphaESS</w:t>
      </w:r>
      <w:proofErr w:type="spellEnd"/>
      <w:r>
        <w:rPr>
          <w:rFonts w:asciiTheme="majorHAnsi" w:hAnsiTheme="majorHAnsi"/>
        </w:rPr>
        <w:t xml:space="preserve"> for review after relocation. Unauthorized relocation or failure to obtain re-certification after relocation shall automatical</w:t>
      </w:r>
      <w:r>
        <w:rPr>
          <w:rFonts w:asciiTheme="majorHAnsi" w:hAnsiTheme="majorHAnsi"/>
        </w:rPr>
        <w:t>ly void the Warranty.</w:t>
      </w:r>
    </w:p>
    <w:p w14:paraId="37A008B8" w14:textId="77777777" w:rsidR="003A15F4" w:rsidRDefault="00450B6A">
      <w:pPr>
        <w:pStyle w:val="afffd"/>
        <w:numPr>
          <w:ilvl w:val="0"/>
          <w:numId w:val="17"/>
        </w:numPr>
        <w:tabs>
          <w:tab w:val="clear" w:pos="1004"/>
        </w:tabs>
        <w:rPr>
          <w:rFonts w:asciiTheme="majorHAnsi" w:hAnsiTheme="majorHAnsi"/>
        </w:rPr>
      </w:pPr>
      <w:r>
        <w:rPr>
          <w:rFonts w:asciiTheme="majorHAnsi" w:hAnsiTheme="majorHAnsi"/>
        </w:rPr>
        <w:t>The Warranty is valid only if the Products are installed and commissioned by a properly certified and licensed installer, authorized by Alpha ESS Europe GmbH or an official Alpha ESS distributor within Europe.</w:t>
      </w:r>
    </w:p>
    <w:p w14:paraId="117B500A" w14:textId="77777777" w:rsidR="003A15F4" w:rsidRDefault="00450B6A">
      <w:pPr>
        <w:pStyle w:val="afffd"/>
        <w:numPr>
          <w:ilvl w:val="0"/>
          <w:numId w:val="17"/>
        </w:numPr>
        <w:tabs>
          <w:tab w:val="clear" w:pos="1004"/>
        </w:tabs>
        <w:rPr>
          <w:rFonts w:asciiTheme="majorHAnsi" w:hAnsiTheme="majorHAnsi"/>
        </w:rPr>
      </w:pPr>
      <w:r>
        <w:rPr>
          <w:rFonts w:asciiTheme="majorHAnsi" w:hAnsiTheme="majorHAnsi"/>
        </w:rPr>
        <w:lastRenderedPageBreak/>
        <w:t>For installations outsid</w:t>
      </w:r>
      <w:r>
        <w:rPr>
          <w:rFonts w:asciiTheme="majorHAnsi" w:hAnsiTheme="majorHAnsi"/>
        </w:rPr>
        <w:t>e Europe, this Warranty does not apply. Instead, the warranty terms applicable to the local region, or as otherwise agreed in a separate written agreement, shall govern</w:t>
      </w:r>
    </w:p>
    <w:p w14:paraId="42BA5744" w14:textId="77777777" w:rsidR="003A15F4" w:rsidRDefault="00450B6A">
      <w:pPr>
        <w:pStyle w:val="affff1"/>
        <w:rPr>
          <w:rFonts w:asciiTheme="majorHAnsi" w:hAnsiTheme="majorHAnsi"/>
          <w:sz w:val="36"/>
          <w:szCs w:val="24"/>
        </w:rPr>
      </w:pPr>
      <w:r>
        <w:rPr>
          <w:rFonts w:asciiTheme="majorHAnsi" w:hAnsiTheme="majorHAnsi"/>
          <w:sz w:val="36"/>
          <w:szCs w:val="24"/>
        </w:rPr>
        <w:t>Definitions and abbreviations</w:t>
      </w:r>
    </w:p>
    <w:p w14:paraId="01B2980F" w14:textId="77777777" w:rsidR="003A15F4" w:rsidRDefault="00450B6A">
      <w:pPr>
        <w:pStyle w:val="afffd"/>
        <w:numPr>
          <w:ilvl w:val="0"/>
          <w:numId w:val="17"/>
        </w:numPr>
        <w:tabs>
          <w:tab w:val="clear" w:pos="1004"/>
        </w:tabs>
        <w:rPr>
          <w:rFonts w:asciiTheme="majorHAnsi" w:hAnsiTheme="majorHAnsi"/>
        </w:rPr>
      </w:pPr>
      <w:r>
        <w:rPr>
          <w:rFonts w:asciiTheme="majorHAnsi" w:hAnsiTheme="majorHAnsi"/>
        </w:rPr>
        <w:t xml:space="preserve">In this Warranty the following terms shall have the meanings: </w:t>
      </w:r>
    </w:p>
    <w:tbl>
      <w:tblPr>
        <w:tblStyle w:val="aff7"/>
        <w:tblW w:w="9072" w:type="dxa"/>
        <w:tblLook w:val="04A0" w:firstRow="1" w:lastRow="0" w:firstColumn="1" w:lastColumn="0" w:noHBand="0" w:noVBand="1"/>
      </w:tblPr>
      <w:tblGrid>
        <w:gridCol w:w="3541"/>
        <w:gridCol w:w="5531"/>
      </w:tblGrid>
      <w:tr w:rsidR="003A15F4" w14:paraId="13E7C1D3" w14:textId="77777777">
        <w:trPr>
          <w:tblHeader/>
        </w:trPr>
        <w:tc>
          <w:tcPr>
            <w:tcW w:w="3541" w:type="dxa"/>
            <w:vAlign w:val="center"/>
          </w:tcPr>
          <w:p w14:paraId="3B802E72" w14:textId="77777777" w:rsidR="003A15F4" w:rsidRDefault="00450B6A">
            <w:pPr>
              <w:jc w:val="center"/>
              <w:rPr>
                <w:rFonts w:asciiTheme="majorHAnsi" w:hAnsiTheme="majorHAnsi"/>
                <w:sz w:val="21"/>
                <w:szCs w:val="21"/>
              </w:rPr>
            </w:pPr>
            <w:r>
              <w:rPr>
                <w:rFonts w:asciiTheme="majorHAnsi" w:hAnsiTheme="majorHAnsi"/>
                <w:b/>
                <w:sz w:val="21"/>
                <w:szCs w:val="21"/>
              </w:rPr>
              <w:t>Term</w:t>
            </w:r>
          </w:p>
        </w:tc>
        <w:tc>
          <w:tcPr>
            <w:tcW w:w="5531" w:type="dxa"/>
            <w:vAlign w:val="center"/>
          </w:tcPr>
          <w:p w14:paraId="3F82B1B2" w14:textId="77777777" w:rsidR="003A15F4" w:rsidRDefault="00450B6A">
            <w:pPr>
              <w:jc w:val="center"/>
              <w:rPr>
                <w:rFonts w:asciiTheme="majorHAnsi" w:hAnsiTheme="majorHAnsi"/>
                <w:sz w:val="21"/>
                <w:szCs w:val="21"/>
              </w:rPr>
            </w:pPr>
            <w:r>
              <w:rPr>
                <w:rFonts w:asciiTheme="majorHAnsi" w:hAnsiTheme="majorHAnsi"/>
                <w:b/>
                <w:sz w:val="21"/>
                <w:szCs w:val="21"/>
              </w:rPr>
              <w:t>Meaning</w:t>
            </w:r>
          </w:p>
        </w:tc>
      </w:tr>
      <w:tr w:rsidR="003A15F4" w14:paraId="2BEA3545" w14:textId="77777777">
        <w:tc>
          <w:tcPr>
            <w:tcW w:w="3541" w:type="dxa"/>
            <w:vAlign w:val="center"/>
          </w:tcPr>
          <w:p w14:paraId="3D036C0E" w14:textId="77777777" w:rsidR="003A15F4" w:rsidRDefault="00450B6A">
            <w:pPr>
              <w:rPr>
                <w:rFonts w:asciiTheme="majorHAnsi" w:hAnsiTheme="majorHAnsi"/>
                <w:sz w:val="21"/>
                <w:szCs w:val="21"/>
              </w:rPr>
            </w:pPr>
            <w:proofErr w:type="spellStart"/>
            <w:r>
              <w:rPr>
                <w:rFonts w:asciiTheme="majorHAnsi" w:hAnsiTheme="majorHAnsi"/>
                <w:sz w:val="21"/>
                <w:szCs w:val="21"/>
              </w:rPr>
              <w:t>AlphaESS</w:t>
            </w:r>
            <w:proofErr w:type="spellEnd"/>
          </w:p>
        </w:tc>
        <w:tc>
          <w:tcPr>
            <w:tcW w:w="5531" w:type="dxa"/>
            <w:vAlign w:val="center"/>
          </w:tcPr>
          <w:p w14:paraId="47553BF6" w14:textId="77777777" w:rsidR="003A15F4" w:rsidRDefault="00450B6A">
            <w:pPr>
              <w:rPr>
                <w:rFonts w:asciiTheme="majorHAnsi" w:hAnsiTheme="majorHAnsi"/>
                <w:sz w:val="21"/>
                <w:szCs w:val="21"/>
              </w:rPr>
            </w:pPr>
            <w:r>
              <w:rPr>
                <w:rFonts w:asciiTheme="majorHAnsi" w:hAnsiTheme="majorHAnsi"/>
                <w:sz w:val="21"/>
                <w:szCs w:val="21"/>
              </w:rPr>
              <w:t>Alpha ESS Europe GmbH, Alfred-</w:t>
            </w:r>
            <w:proofErr w:type="spellStart"/>
            <w:r>
              <w:rPr>
                <w:rFonts w:asciiTheme="majorHAnsi" w:hAnsiTheme="majorHAnsi"/>
                <w:sz w:val="21"/>
                <w:szCs w:val="21"/>
              </w:rPr>
              <w:t>Herrhausen</w:t>
            </w:r>
            <w:proofErr w:type="spellEnd"/>
            <w:r>
              <w:rPr>
                <w:rFonts w:asciiTheme="majorHAnsi" w:hAnsiTheme="majorHAnsi"/>
                <w:sz w:val="21"/>
                <w:szCs w:val="21"/>
              </w:rPr>
              <w:t xml:space="preserve">-Allee 3–5, 65760 </w:t>
            </w:r>
            <w:proofErr w:type="spellStart"/>
            <w:r>
              <w:rPr>
                <w:rFonts w:asciiTheme="majorHAnsi" w:hAnsiTheme="majorHAnsi"/>
                <w:sz w:val="21"/>
                <w:szCs w:val="21"/>
              </w:rPr>
              <w:t>Eschborn</w:t>
            </w:r>
            <w:proofErr w:type="spellEnd"/>
            <w:r>
              <w:rPr>
                <w:rFonts w:asciiTheme="majorHAnsi" w:hAnsiTheme="majorHAnsi"/>
                <w:sz w:val="21"/>
                <w:szCs w:val="21"/>
              </w:rPr>
              <w:t>, Germany.</w:t>
            </w:r>
          </w:p>
        </w:tc>
      </w:tr>
      <w:tr w:rsidR="003A15F4" w14:paraId="30335B65" w14:textId="77777777">
        <w:tc>
          <w:tcPr>
            <w:tcW w:w="3541" w:type="dxa"/>
            <w:vAlign w:val="center"/>
          </w:tcPr>
          <w:p w14:paraId="530A56EE" w14:textId="77777777" w:rsidR="003A15F4" w:rsidRDefault="00450B6A">
            <w:pPr>
              <w:rPr>
                <w:rFonts w:asciiTheme="majorHAnsi" w:hAnsiTheme="majorHAnsi"/>
                <w:sz w:val="21"/>
                <w:szCs w:val="21"/>
              </w:rPr>
            </w:pPr>
            <w:r>
              <w:rPr>
                <w:rFonts w:asciiTheme="majorHAnsi" w:hAnsiTheme="majorHAnsi"/>
                <w:sz w:val="21"/>
                <w:szCs w:val="21"/>
              </w:rPr>
              <w:t>Battery Module</w:t>
            </w:r>
          </w:p>
        </w:tc>
        <w:tc>
          <w:tcPr>
            <w:tcW w:w="5531" w:type="dxa"/>
            <w:vAlign w:val="center"/>
          </w:tcPr>
          <w:p w14:paraId="4EB5D183" w14:textId="77777777" w:rsidR="003A15F4" w:rsidRDefault="00450B6A">
            <w:pPr>
              <w:rPr>
                <w:rFonts w:asciiTheme="majorHAnsi" w:hAnsiTheme="majorHAnsi"/>
                <w:sz w:val="21"/>
                <w:szCs w:val="21"/>
              </w:rPr>
            </w:pPr>
            <w:r>
              <w:rPr>
                <w:rFonts w:asciiTheme="majorHAnsi" w:hAnsiTheme="majorHAnsi"/>
                <w:sz w:val="21"/>
                <w:szCs w:val="21"/>
              </w:rPr>
              <w:t xml:space="preserve">A battery module of a type listed in Annex A, forming part of the </w:t>
            </w:r>
            <w:r>
              <w:rPr>
                <w:rFonts w:asciiTheme="majorHAnsi" w:hAnsiTheme="majorHAnsi"/>
                <w:sz w:val="21"/>
                <w:szCs w:val="21"/>
              </w:rPr>
              <w:t>Battery System.</w:t>
            </w:r>
          </w:p>
        </w:tc>
      </w:tr>
      <w:tr w:rsidR="003A15F4" w14:paraId="6D8FB277" w14:textId="77777777">
        <w:tc>
          <w:tcPr>
            <w:tcW w:w="3541" w:type="dxa"/>
            <w:vAlign w:val="center"/>
          </w:tcPr>
          <w:p w14:paraId="3D45EC23" w14:textId="77777777" w:rsidR="003A15F4" w:rsidRDefault="00450B6A">
            <w:pPr>
              <w:rPr>
                <w:rFonts w:asciiTheme="majorHAnsi" w:hAnsiTheme="majorHAnsi"/>
                <w:sz w:val="21"/>
                <w:szCs w:val="21"/>
              </w:rPr>
            </w:pPr>
            <w:r>
              <w:rPr>
                <w:rFonts w:asciiTheme="majorHAnsi" w:hAnsiTheme="majorHAnsi"/>
                <w:sz w:val="21"/>
                <w:szCs w:val="21"/>
              </w:rPr>
              <w:t>Battery System</w:t>
            </w:r>
          </w:p>
        </w:tc>
        <w:tc>
          <w:tcPr>
            <w:tcW w:w="5531" w:type="dxa"/>
            <w:vAlign w:val="center"/>
          </w:tcPr>
          <w:p w14:paraId="3E80C844" w14:textId="77777777" w:rsidR="003A15F4" w:rsidRDefault="00450B6A">
            <w:pPr>
              <w:rPr>
                <w:rFonts w:asciiTheme="majorHAnsi" w:hAnsiTheme="majorHAnsi"/>
                <w:sz w:val="21"/>
                <w:szCs w:val="21"/>
              </w:rPr>
            </w:pPr>
            <w:r>
              <w:rPr>
                <w:rFonts w:asciiTheme="majorHAnsi" w:hAnsiTheme="majorHAnsi"/>
                <w:sz w:val="21"/>
                <w:szCs w:val="21"/>
              </w:rPr>
              <w:t xml:space="preserve">The Battery Modules, racks, battery management system and associated internal wiring supplied by </w:t>
            </w:r>
            <w:proofErr w:type="spellStart"/>
            <w:r>
              <w:rPr>
                <w:rFonts w:asciiTheme="majorHAnsi" w:hAnsiTheme="majorHAnsi"/>
                <w:sz w:val="21"/>
                <w:szCs w:val="21"/>
              </w:rPr>
              <w:t>AlphaESS</w:t>
            </w:r>
            <w:proofErr w:type="spellEnd"/>
            <w:r>
              <w:rPr>
                <w:rFonts w:asciiTheme="majorHAnsi" w:hAnsiTheme="majorHAnsi"/>
                <w:sz w:val="21"/>
                <w:szCs w:val="21"/>
              </w:rPr>
              <w:t xml:space="preserve"> as part of a Product.</w:t>
            </w:r>
          </w:p>
        </w:tc>
      </w:tr>
      <w:tr w:rsidR="003A15F4" w14:paraId="66BFDFFB" w14:textId="77777777">
        <w:tc>
          <w:tcPr>
            <w:tcW w:w="3541" w:type="dxa"/>
            <w:vAlign w:val="center"/>
          </w:tcPr>
          <w:p w14:paraId="3CBE704C" w14:textId="77777777" w:rsidR="003A15F4" w:rsidRDefault="00450B6A">
            <w:pPr>
              <w:rPr>
                <w:rFonts w:asciiTheme="majorHAnsi" w:hAnsiTheme="majorHAnsi"/>
                <w:sz w:val="21"/>
                <w:szCs w:val="21"/>
              </w:rPr>
            </w:pPr>
            <w:r>
              <w:rPr>
                <w:rFonts w:asciiTheme="majorHAnsi" w:hAnsiTheme="majorHAnsi"/>
                <w:sz w:val="21"/>
                <w:szCs w:val="21"/>
              </w:rPr>
              <w:t>Cumulative Energy Throughput</w:t>
            </w:r>
          </w:p>
        </w:tc>
        <w:tc>
          <w:tcPr>
            <w:tcW w:w="5531" w:type="dxa"/>
            <w:vAlign w:val="center"/>
          </w:tcPr>
          <w:p w14:paraId="70E6F131" w14:textId="77777777" w:rsidR="003A15F4" w:rsidRDefault="00450B6A">
            <w:pPr>
              <w:rPr>
                <w:rFonts w:asciiTheme="majorHAnsi" w:hAnsiTheme="majorHAnsi"/>
                <w:sz w:val="21"/>
                <w:szCs w:val="21"/>
              </w:rPr>
            </w:pPr>
            <w:r>
              <w:rPr>
                <w:rFonts w:asciiTheme="majorHAnsi" w:hAnsiTheme="majorHAnsi"/>
                <w:sz w:val="21"/>
                <w:szCs w:val="21"/>
              </w:rPr>
              <w:t xml:space="preserve">The cumulative direct current energy discharged from the </w:t>
            </w:r>
            <w:r>
              <w:rPr>
                <w:rFonts w:asciiTheme="majorHAnsi" w:hAnsiTheme="majorHAnsi"/>
                <w:sz w:val="21"/>
                <w:szCs w:val="21"/>
              </w:rPr>
              <w:t>Battery System, measured at the direct current terminals of the Battery Modules and recorded by the battery management system, accumulated from the Warranty Start Date, expressed in MWh.</w:t>
            </w:r>
          </w:p>
        </w:tc>
      </w:tr>
      <w:tr w:rsidR="003A15F4" w14:paraId="31AF7F09" w14:textId="77777777">
        <w:tc>
          <w:tcPr>
            <w:tcW w:w="3541" w:type="dxa"/>
            <w:vAlign w:val="center"/>
          </w:tcPr>
          <w:p w14:paraId="6A0091B3" w14:textId="77777777" w:rsidR="003A15F4" w:rsidRDefault="00450B6A">
            <w:pPr>
              <w:rPr>
                <w:rFonts w:asciiTheme="majorHAnsi" w:hAnsiTheme="majorHAnsi"/>
                <w:sz w:val="21"/>
                <w:szCs w:val="21"/>
              </w:rPr>
            </w:pPr>
            <w:r>
              <w:rPr>
                <w:rFonts w:asciiTheme="majorHAnsi" w:hAnsiTheme="majorHAnsi"/>
                <w:sz w:val="21"/>
                <w:szCs w:val="21"/>
              </w:rPr>
              <w:t>Initial Usable Capacity</w:t>
            </w:r>
          </w:p>
        </w:tc>
        <w:tc>
          <w:tcPr>
            <w:tcW w:w="5531" w:type="dxa"/>
            <w:vAlign w:val="center"/>
          </w:tcPr>
          <w:p w14:paraId="32E260FC" w14:textId="77777777" w:rsidR="003A15F4" w:rsidRDefault="00450B6A">
            <w:pPr>
              <w:rPr>
                <w:rFonts w:asciiTheme="majorHAnsi" w:eastAsiaTheme="minorEastAsia" w:hAnsiTheme="majorHAnsi"/>
                <w:sz w:val="21"/>
                <w:szCs w:val="21"/>
                <w:lang w:eastAsia="zh-CN"/>
              </w:rPr>
            </w:pPr>
            <w:r>
              <w:rPr>
                <w:rFonts w:asciiTheme="majorHAnsi" w:hAnsiTheme="majorHAnsi"/>
                <w:sz w:val="21"/>
                <w:szCs w:val="21"/>
              </w:rPr>
              <w:t>The usable direct current energy capacity of</w:t>
            </w:r>
            <w:r>
              <w:rPr>
                <w:rFonts w:asciiTheme="majorHAnsi" w:hAnsiTheme="majorHAnsi"/>
                <w:sz w:val="21"/>
                <w:szCs w:val="21"/>
              </w:rPr>
              <w:t xml:space="preserve"> the Battery System at the Warranty Start Date.</w:t>
            </w:r>
          </w:p>
        </w:tc>
      </w:tr>
      <w:tr w:rsidR="003A15F4" w14:paraId="2DB7EAFF" w14:textId="77777777">
        <w:tc>
          <w:tcPr>
            <w:tcW w:w="3541" w:type="dxa"/>
            <w:vAlign w:val="center"/>
          </w:tcPr>
          <w:p w14:paraId="34A94DCB" w14:textId="77777777" w:rsidR="003A15F4" w:rsidRDefault="00450B6A">
            <w:pPr>
              <w:rPr>
                <w:rFonts w:asciiTheme="majorHAnsi" w:hAnsiTheme="majorHAnsi"/>
                <w:sz w:val="21"/>
                <w:szCs w:val="21"/>
              </w:rPr>
            </w:pPr>
            <w:r>
              <w:rPr>
                <w:rFonts w:asciiTheme="majorHAnsi" w:hAnsiTheme="majorHAnsi"/>
                <w:sz w:val="21"/>
                <w:szCs w:val="21"/>
              </w:rPr>
              <w:t>Reseller</w:t>
            </w:r>
          </w:p>
        </w:tc>
        <w:tc>
          <w:tcPr>
            <w:tcW w:w="5531" w:type="dxa"/>
            <w:vAlign w:val="center"/>
          </w:tcPr>
          <w:p w14:paraId="5E1A3033" w14:textId="77777777" w:rsidR="003A15F4" w:rsidRDefault="00450B6A">
            <w:pPr>
              <w:rPr>
                <w:rFonts w:asciiTheme="majorHAnsi" w:hAnsiTheme="majorHAnsi"/>
                <w:sz w:val="21"/>
                <w:szCs w:val="21"/>
              </w:rPr>
            </w:pPr>
            <w:r>
              <w:rPr>
                <w:rFonts w:asciiTheme="majorHAnsi" w:hAnsiTheme="majorHAnsi"/>
                <w:sz w:val="21"/>
                <w:szCs w:val="21"/>
              </w:rPr>
              <w:t>The distributor, installer or other reseller from whom the Product Owner purchased the Product.</w:t>
            </w:r>
          </w:p>
        </w:tc>
      </w:tr>
      <w:tr w:rsidR="003A15F4" w14:paraId="380E3A50" w14:textId="77777777">
        <w:tc>
          <w:tcPr>
            <w:tcW w:w="3541" w:type="dxa"/>
            <w:vAlign w:val="center"/>
          </w:tcPr>
          <w:p w14:paraId="03BF03A5" w14:textId="77777777" w:rsidR="003A15F4" w:rsidRDefault="00450B6A">
            <w:pPr>
              <w:rPr>
                <w:rFonts w:asciiTheme="majorHAnsi" w:hAnsiTheme="majorHAnsi"/>
                <w:sz w:val="21"/>
                <w:szCs w:val="21"/>
              </w:rPr>
            </w:pPr>
            <w:r>
              <w:rPr>
                <w:rFonts w:asciiTheme="majorHAnsi" w:hAnsiTheme="majorHAnsi"/>
                <w:sz w:val="21"/>
                <w:szCs w:val="21"/>
              </w:rPr>
              <w:t>State of Health (SOH)</w:t>
            </w:r>
          </w:p>
        </w:tc>
        <w:tc>
          <w:tcPr>
            <w:tcW w:w="5531" w:type="dxa"/>
            <w:vAlign w:val="center"/>
          </w:tcPr>
          <w:p w14:paraId="51FB7D99" w14:textId="77777777" w:rsidR="003A15F4" w:rsidRDefault="00450B6A">
            <w:pPr>
              <w:rPr>
                <w:rFonts w:asciiTheme="majorHAnsi" w:hAnsiTheme="majorHAnsi"/>
                <w:sz w:val="21"/>
                <w:szCs w:val="21"/>
                <w:lang w:eastAsia="zh"/>
              </w:rPr>
            </w:pPr>
            <w:r>
              <w:rPr>
                <w:rFonts w:asciiTheme="majorHAnsi" w:hAnsiTheme="majorHAnsi"/>
                <w:sz w:val="21"/>
                <w:szCs w:val="21"/>
              </w:rPr>
              <w:t>The ratio, expressed as a percentage, of the measured usable direct current ene</w:t>
            </w:r>
            <w:r>
              <w:rPr>
                <w:rFonts w:asciiTheme="majorHAnsi" w:hAnsiTheme="majorHAnsi"/>
                <w:sz w:val="21"/>
                <w:szCs w:val="21"/>
              </w:rPr>
              <w:t>rgy capacity of a Battery Module to its Initial Usable Capacity</w:t>
            </w:r>
            <w:r>
              <w:rPr>
                <w:rFonts w:asciiTheme="majorHAnsi" w:hAnsiTheme="majorHAnsi"/>
                <w:sz w:val="21"/>
                <w:szCs w:val="21"/>
                <w:lang w:eastAsia="zh"/>
              </w:rPr>
              <w:t>.</w:t>
            </w:r>
          </w:p>
        </w:tc>
      </w:tr>
      <w:tr w:rsidR="003A15F4" w14:paraId="30A5E87A" w14:textId="77777777">
        <w:tc>
          <w:tcPr>
            <w:tcW w:w="3541" w:type="dxa"/>
            <w:vAlign w:val="center"/>
          </w:tcPr>
          <w:p w14:paraId="14DFDFD7" w14:textId="77777777" w:rsidR="003A15F4" w:rsidRDefault="00450B6A">
            <w:pPr>
              <w:rPr>
                <w:rFonts w:asciiTheme="majorHAnsi" w:hAnsiTheme="majorHAnsi"/>
                <w:sz w:val="21"/>
                <w:szCs w:val="21"/>
              </w:rPr>
            </w:pPr>
            <w:r>
              <w:rPr>
                <w:rFonts w:asciiTheme="majorHAnsi" w:hAnsiTheme="majorHAnsi"/>
                <w:sz w:val="21"/>
                <w:szCs w:val="21"/>
              </w:rPr>
              <w:t>Working Day</w:t>
            </w:r>
          </w:p>
        </w:tc>
        <w:tc>
          <w:tcPr>
            <w:tcW w:w="5531" w:type="dxa"/>
            <w:vAlign w:val="center"/>
          </w:tcPr>
          <w:p w14:paraId="6B9AE73C" w14:textId="77777777" w:rsidR="003A15F4" w:rsidRDefault="00450B6A">
            <w:pPr>
              <w:rPr>
                <w:rFonts w:asciiTheme="majorHAnsi" w:hAnsiTheme="majorHAnsi"/>
                <w:sz w:val="21"/>
                <w:szCs w:val="21"/>
              </w:rPr>
            </w:pPr>
            <w:r>
              <w:rPr>
                <w:rFonts w:asciiTheme="majorHAnsi" w:hAnsiTheme="majorHAnsi"/>
                <w:sz w:val="21"/>
                <w:szCs w:val="21"/>
              </w:rPr>
              <w:t xml:space="preserve">Monday to Friday, excluding public holidays at the registered seat of </w:t>
            </w:r>
            <w:proofErr w:type="spellStart"/>
            <w:r>
              <w:rPr>
                <w:rFonts w:asciiTheme="majorHAnsi" w:hAnsiTheme="majorHAnsi"/>
                <w:sz w:val="21"/>
                <w:szCs w:val="21"/>
              </w:rPr>
              <w:t>AlphaESS</w:t>
            </w:r>
            <w:proofErr w:type="spellEnd"/>
            <w:r>
              <w:rPr>
                <w:rFonts w:asciiTheme="majorHAnsi" w:hAnsiTheme="majorHAnsi"/>
                <w:sz w:val="21"/>
                <w:szCs w:val="21"/>
              </w:rPr>
              <w:t xml:space="preserve"> in Hesse, Germany.</w:t>
            </w:r>
          </w:p>
        </w:tc>
      </w:tr>
    </w:tbl>
    <w:p w14:paraId="67D45793" w14:textId="77777777" w:rsidR="003A15F4" w:rsidRDefault="00450B6A">
      <w:pPr>
        <w:pStyle w:val="1"/>
        <w:rPr>
          <w:rFonts w:asciiTheme="majorHAnsi" w:hAnsiTheme="majorHAnsi"/>
        </w:rPr>
      </w:pPr>
      <w:r>
        <w:rPr>
          <w:rFonts w:asciiTheme="majorHAnsi" w:hAnsiTheme="majorHAnsi"/>
        </w:rPr>
        <w:t>Warranty Period</w:t>
      </w:r>
    </w:p>
    <w:p w14:paraId="583098A3" w14:textId="77777777" w:rsidR="003A15F4" w:rsidRDefault="00450B6A">
      <w:pPr>
        <w:pStyle w:val="21"/>
        <w:rPr>
          <w:rFonts w:asciiTheme="majorHAnsi" w:hAnsiTheme="majorHAnsi"/>
        </w:rPr>
      </w:pPr>
      <w:r>
        <w:rPr>
          <w:rFonts w:asciiTheme="majorHAnsi" w:hAnsiTheme="majorHAnsi"/>
        </w:rPr>
        <w:t>Storion-LC-TB150</w:t>
      </w:r>
      <w:r>
        <w:rPr>
          <w:rFonts w:asciiTheme="majorHAnsi" w:hAnsiTheme="majorHAnsi"/>
          <w:lang w:eastAsia="zh"/>
        </w:rPr>
        <w:t xml:space="preserve"> Product </w:t>
      </w:r>
      <w:r>
        <w:rPr>
          <w:rFonts w:asciiTheme="majorHAnsi" w:hAnsiTheme="majorHAnsi"/>
        </w:rPr>
        <w:t>Warranty</w:t>
      </w:r>
    </w:p>
    <w:p w14:paraId="5B5C972E" w14:textId="77777777" w:rsidR="003A15F4" w:rsidRDefault="00450B6A">
      <w:pPr>
        <w:pStyle w:val="Text"/>
        <w:numPr>
          <w:ilvl w:val="0"/>
          <w:numId w:val="18"/>
        </w:numPr>
        <w:rPr>
          <w:rFonts w:asciiTheme="majorHAnsi" w:hAnsiTheme="majorHAnsi"/>
        </w:rPr>
      </w:pPr>
      <w:proofErr w:type="spellStart"/>
      <w:r>
        <w:rPr>
          <w:rFonts w:asciiTheme="majorHAnsi" w:hAnsiTheme="majorHAnsi"/>
        </w:rPr>
        <w:t>AlphaESS</w:t>
      </w:r>
      <w:proofErr w:type="spellEnd"/>
      <w:r>
        <w:rPr>
          <w:rFonts w:asciiTheme="majorHAnsi" w:hAnsiTheme="majorHAnsi"/>
        </w:rPr>
        <w:t xml:space="preserve"> provides a standard </w:t>
      </w:r>
      <w:r>
        <w:rPr>
          <w:rFonts w:asciiTheme="majorHAnsi" w:hAnsiTheme="majorHAnsi"/>
        </w:rPr>
        <w:t>five (5) year product warranty for the entire system, including but not limited to: PCS, EMS, liquid-cooling units, meters, cabinet (enclosure and mechanical structure), fire protection system (including smoke and temperature detectors, combustible gas det</w:t>
      </w:r>
      <w:r>
        <w:rPr>
          <w:rFonts w:asciiTheme="majorHAnsi" w:hAnsiTheme="majorHAnsi"/>
        </w:rPr>
        <w:t>ectors, and aerosol fire extinguishing devices in the cabinet), and battery cells. The warranty period commences on the earlier of: the date of the first EMS power-on after the Products arrive at the project site, or six (6) months after the date of shipme</w:t>
      </w:r>
      <w:r>
        <w:rPr>
          <w:rFonts w:asciiTheme="majorHAnsi" w:hAnsiTheme="majorHAnsi"/>
        </w:rPr>
        <w:t xml:space="preserve">nt from </w:t>
      </w:r>
      <w:proofErr w:type="spellStart"/>
      <w:r>
        <w:rPr>
          <w:rFonts w:asciiTheme="majorHAnsi" w:hAnsiTheme="majorHAnsi"/>
        </w:rPr>
        <w:t>AlphaESS</w:t>
      </w:r>
      <w:proofErr w:type="spellEnd"/>
      <w:r>
        <w:rPr>
          <w:rFonts w:asciiTheme="majorHAnsi" w:hAnsiTheme="majorHAnsi"/>
        </w:rPr>
        <w:t>.</w:t>
      </w:r>
    </w:p>
    <w:p w14:paraId="0A20A41E" w14:textId="77777777" w:rsidR="003A15F4" w:rsidRDefault="00450B6A">
      <w:pPr>
        <w:pStyle w:val="21"/>
        <w:rPr>
          <w:rFonts w:asciiTheme="majorHAnsi" w:hAnsiTheme="majorHAnsi"/>
        </w:rPr>
      </w:pPr>
      <w:r>
        <w:rPr>
          <w:rFonts w:asciiTheme="majorHAnsi" w:hAnsiTheme="majorHAnsi"/>
        </w:rPr>
        <w:lastRenderedPageBreak/>
        <w:t>STS Warranty</w:t>
      </w:r>
    </w:p>
    <w:p w14:paraId="2144D5A9" w14:textId="77777777" w:rsidR="003A15F4" w:rsidRDefault="00450B6A">
      <w:pPr>
        <w:pStyle w:val="Text"/>
        <w:rPr>
          <w:rFonts w:asciiTheme="majorHAnsi" w:hAnsiTheme="majorHAnsi"/>
        </w:rPr>
      </w:pPr>
      <w:proofErr w:type="spellStart"/>
      <w:r>
        <w:rPr>
          <w:rFonts w:asciiTheme="majorHAnsi" w:hAnsiTheme="majorHAnsi"/>
        </w:rPr>
        <w:t>AlphaESS</w:t>
      </w:r>
      <w:proofErr w:type="spellEnd"/>
      <w:r>
        <w:rPr>
          <w:rFonts w:asciiTheme="majorHAnsi" w:hAnsiTheme="majorHAnsi"/>
        </w:rPr>
        <w:t xml:space="preserve"> provides a standard five (5) year product warranty for the STS cabinet, including but not limited to: Switches, switching power supplies, and cabinet (enclosure and mechanical structure). The warranty period commence</w:t>
      </w:r>
      <w:r>
        <w:rPr>
          <w:rFonts w:asciiTheme="majorHAnsi" w:hAnsiTheme="majorHAnsi"/>
        </w:rPr>
        <w:t xml:space="preserve">s on the earlier of: the date of the first EMS power-on after the Products arrive at the project site, or six (6) months after the date of shipment from </w:t>
      </w:r>
      <w:proofErr w:type="spellStart"/>
      <w:r>
        <w:rPr>
          <w:rFonts w:asciiTheme="majorHAnsi" w:hAnsiTheme="majorHAnsi"/>
        </w:rPr>
        <w:t>AlphaESS</w:t>
      </w:r>
      <w:proofErr w:type="spellEnd"/>
      <w:r>
        <w:rPr>
          <w:rFonts w:asciiTheme="majorHAnsi" w:hAnsiTheme="majorHAnsi"/>
        </w:rPr>
        <w:t>.</w:t>
      </w:r>
    </w:p>
    <w:p w14:paraId="68C5882A" w14:textId="77777777" w:rsidR="003A15F4" w:rsidRDefault="00450B6A">
      <w:pPr>
        <w:pStyle w:val="21"/>
        <w:rPr>
          <w:rFonts w:asciiTheme="majorHAnsi" w:hAnsiTheme="majorHAnsi"/>
        </w:rPr>
      </w:pPr>
      <w:r>
        <w:rPr>
          <w:rFonts w:asciiTheme="majorHAnsi" w:hAnsiTheme="majorHAnsi"/>
        </w:rPr>
        <w:t>DCDC Warranty</w:t>
      </w:r>
    </w:p>
    <w:p w14:paraId="7D058FF1" w14:textId="77777777" w:rsidR="003A15F4" w:rsidRDefault="00450B6A">
      <w:pPr>
        <w:pStyle w:val="Text"/>
        <w:rPr>
          <w:rFonts w:asciiTheme="majorHAnsi" w:hAnsiTheme="majorHAnsi"/>
        </w:rPr>
      </w:pPr>
      <w:proofErr w:type="spellStart"/>
      <w:r>
        <w:rPr>
          <w:rFonts w:asciiTheme="majorHAnsi" w:hAnsiTheme="majorHAnsi"/>
        </w:rPr>
        <w:t>AlphaESS</w:t>
      </w:r>
      <w:proofErr w:type="spellEnd"/>
      <w:r>
        <w:rPr>
          <w:rFonts w:asciiTheme="majorHAnsi" w:hAnsiTheme="majorHAnsi"/>
        </w:rPr>
        <w:t xml:space="preserve"> provides a standard five (5) year product warranty for the ALD-150 and</w:t>
      </w:r>
      <w:r>
        <w:rPr>
          <w:rFonts w:asciiTheme="majorHAnsi" w:hAnsiTheme="majorHAnsi"/>
        </w:rPr>
        <w:t xml:space="preserve"> ALCB-300. The warranty period commences on the earlier of: the date of the first EMS power-on after the Products arrive at the project site, or six (6) months after the date of shipment from </w:t>
      </w:r>
      <w:proofErr w:type="spellStart"/>
      <w:r>
        <w:rPr>
          <w:rFonts w:asciiTheme="majorHAnsi" w:hAnsiTheme="majorHAnsi"/>
        </w:rPr>
        <w:t>AlphaESS</w:t>
      </w:r>
      <w:proofErr w:type="spellEnd"/>
      <w:r>
        <w:rPr>
          <w:rFonts w:asciiTheme="majorHAnsi" w:hAnsiTheme="majorHAnsi"/>
        </w:rPr>
        <w:t>.</w:t>
      </w:r>
    </w:p>
    <w:p w14:paraId="597004D7" w14:textId="77777777" w:rsidR="003A15F4" w:rsidRDefault="00450B6A">
      <w:pPr>
        <w:pStyle w:val="21"/>
        <w:rPr>
          <w:rFonts w:asciiTheme="majorHAnsi" w:hAnsiTheme="majorHAnsi"/>
        </w:rPr>
      </w:pPr>
      <w:r>
        <w:rPr>
          <w:rFonts w:asciiTheme="majorHAnsi" w:hAnsiTheme="majorHAnsi"/>
        </w:rPr>
        <w:t>Extended Warranty</w:t>
      </w:r>
    </w:p>
    <w:p w14:paraId="39768259" w14:textId="77777777" w:rsidR="003A15F4" w:rsidRDefault="00450B6A">
      <w:pPr>
        <w:pStyle w:val="Text"/>
        <w:numPr>
          <w:ilvl w:val="0"/>
          <w:numId w:val="18"/>
        </w:numPr>
        <w:rPr>
          <w:rFonts w:asciiTheme="majorHAnsi" w:hAnsiTheme="majorHAnsi"/>
        </w:rPr>
      </w:pPr>
      <w:r>
        <w:rPr>
          <w:rFonts w:asciiTheme="majorHAnsi" w:hAnsiTheme="majorHAnsi"/>
        </w:rPr>
        <w:t xml:space="preserve">Extended warranty options may be purchased for the </w:t>
      </w:r>
      <w:r>
        <w:rPr>
          <w:rFonts w:asciiTheme="majorHAnsi" w:hAnsiTheme="majorHAnsi"/>
          <w:lang w:eastAsia="zh"/>
        </w:rPr>
        <w:t xml:space="preserve">TB150 </w:t>
      </w:r>
      <w:r>
        <w:rPr>
          <w:rFonts w:asciiTheme="majorHAnsi" w:hAnsiTheme="majorHAnsi"/>
        </w:rPr>
        <w:t>system (excluding battery performance warranty),</w:t>
      </w:r>
      <w:r>
        <w:rPr>
          <w:rFonts w:asciiTheme="majorHAnsi" w:hAnsiTheme="majorHAnsi"/>
          <w:lang w:eastAsia="zh"/>
        </w:rPr>
        <w:t xml:space="preserve"> </w:t>
      </w:r>
      <w:r>
        <w:rPr>
          <w:rFonts w:asciiTheme="majorHAnsi" w:hAnsiTheme="majorHAnsi"/>
        </w:rPr>
        <w:t xml:space="preserve">for a maximum total warranty period of up to 15 years. </w:t>
      </w:r>
    </w:p>
    <w:p w14:paraId="12736CCC" w14:textId="77777777" w:rsidR="003A15F4" w:rsidRDefault="00450B6A">
      <w:pPr>
        <w:pStyle w:val="Text"/>
        <w:numPr>
          <w:ilvl w:val="0"/>
          <w:numId w:val="18"/>
        </w:numPr>
        <w:rPr>
          <w:rFonts w:asciiTheme="majorHAnsi" w:hAnsiTheme="majorHAnsi"/>
        </w:rPr>
      </w:pPr>
      <w:r>
        <w:rPr>
          <w:rFonts w:asciiTheme="majorHAnsi" w:hAnsiTheme="majorHAnsi"/>
        </w:rPr>
        <w:t>Any extended warranty must be:</w:t>
      </w:r>
    </w:p>
    <w:p w14:paraId="71218721" w14:textId="77777777" w:rsidR="003A15F4" w:rsidRDefault="00450B6A">
      <w:pPr>
        <w:pStyle w:val="Text"/>
        <w:numPr>
          <w:ilvl w:val="1"/>
          <w:numId w:val="18"/>
        </w:numPr>
        <w:rPr>
          <w:rFonts w:asciiTheme="majorHAnsi" w:hAnsiTheme="majorHAnsi"/>
        </w:rPr>
      </w:pPr>
      <w:r>
        <w:rPr>
          <w:rFonts w:asciiTheme="majorHAnsi" w:hAnsiTheme="majorHAnsi"/>
        </w:rPr>
        <w:t>Applied for and purchased within 12 months of the original inst</w:t>
      </w:r>
      <w:r>
        <w:rPr>
          <w:rFonts w:asciiTheme="majorHAnsi" w:hAnsiTheme="majorHAnsi"/>
        </w:rPr>
        <w:t>allation date; and</w:t>
      </w:r>
    </w:p>
    <w:p w14:paraId="2E49DF98" w14:textId="77777777" w:rsidR="003A15F4" w:rsidRDefault="00450B6A">
      <w:pPr>
        <w:pStyle w:val="Text"/>
        <w:numPr>
          <w:ilvl w:val="1"/>
          <w:numId w:val="18"/>
        </w:numPr>
        <w:rPr>
          <w:rFonts w:asciiTheme="majorHAnsi" w:hAnsiTheme="majorHAnsi"/>
        </w:rPr>
      </w:pPr>
      <w:r>
        <w:rPr>
          <w:rFonts w:asciiTheme="majorHAnsi" w:hAnsiTheme="majorHAnsi"/>
        </w:rPr>
        <w:t xml:space="preserve">Formalized through a separate Extended Warranty Agreement/Contract between </w:t>
      </w:r>
      <w:proofErr w:type="spellStart"/>
      <w:r>
        <w:rPr>
          <w:rFonts w:asciiTheme="majorHAnsi" w:hAnsiTheme="majorHAnsi"/>
        </w:rPr>
        <w:t>AlphaESS</w:t>
      </w:r>
      <w:proofErr w:type="spellEnd"/>
      <w:r>
        <w:rPr>
          <w:rFonts w:asciiTheme="majorHAnsi" w:hAnsiTheme="majorHAnsi"/>
        </w:rPr>
        <w:t xml:space="preserve"> (or an authorized distributor) and the purchaser.</w:t>
      </w:r>
    </w:p>
    <w:p w14:paraId="6313A58E" w14:textId="77777777" w:rsidR="003A15F4" w:rsidRDefault="00450B6A">
      <w:pPr>
        <w:pStyle w:val="Text"/>
        <w:numPr>
          <w:ilvl w:val="1"/>
          <w:numId w:val="18"/>
        </w:numPr>
        <w:rPr>
          <w:rFonts w:asciiTheme="majorHAnsi" w:hAnsiTheme="majorHAnsi"/>
        </w:rPr>
      </w:pPr>
      <w:r>
        <w:rPr>
          <w:rFonts w:asciiTheme="majorHAnsi" w:hAnsiTheme="majorHAnsi"/>
        </w:rPr>
        <w:t>Without such a separate contract, only the standard 5-year warranty shall apply.</w:t>
      </w:r>
    </w:p>
    <w:p w14:paraId="03C3228A" w14:textId="77777777" w:rsidR="003A15F4" w:rsidRDefault="00450B6A">
      <w:pPr>
        <w:pStyle w:val="21"/>
        <w:rPr>
          <w:rFonts w:asciiTheme="majorHAnsi" w:hAnsiTheme="majorHAnsi"/>
        </w:rPr>
      </w:pPr>
      <w:bookmarkStart w:id="2" w:name="OLE_LINK2"/>
      <w:r>
        <w:rPr>
          <w:rFonts w:asciiTheme="majorHAnsi" w:hAnsiTheme="majorHAnsi"/>
        </w:rPr>
        <w:t xml:space="preserve">Battery </w:t>
      </w:r>
      <w:r>
        <w:rPr>
          <w:rFonts w:asciiTheme="majorHAnsi" w:hAnsiTheme="majorHAnsi"/>
          <w:lang w:eastAsia="zh"/>
        </w:rPr>
        <w:t xml:space="preserve">Performance </w:t>
      </w:r>
      <w:r>
        <w:rPr>
          <w:rFonts w:asciiTheme="majorHAnsi" w:hAnsiTheme="majorHAnsi"/>
        </w:rPr>
        <w:t>Wa</w:t>
      </w:r>
      <w:r>
        <w:rPr>
          <w:rFonts w:asciiTheme="majorHAnsi" w:hAnsiTheme="majorHAnsi"/>
        </w:rPr>
        <w:t>rranty</w:t>
      </w:r>
    </w:p>
    <w:p w14:paraId="7010B576" w14:textId="77777777" w:rsidR="003A15F4" w:rsidRDefault="00450B6A">
      <w:pPr>
        <w:pStyle w:val="Text"/>
        <w:numPr>
          <w:ilvl w:val="0"/>
          <w:numId w:val="19"/>
        </w:numPr>
        <w:rPr>
          <w:rFonts w:asciiTheme="majorHAnsi" w:hAnsiTheme="majorHAnsi"/>
        </w:rPr>
      </w:pPr>
      <w:proofErr w:type="spellStart"/>
      <w:r>
        <w:rPr>
          <w:rFonts w:asciiTheme="majorHAnsi" w:hAnsiTheme="majorHAnsi"/>
        </w:rPr>
        <w:t>AlphaESS</w:t>
      </w:r>
      <w:proofErr w:type="spellEnd"/>
      <w:r>
        <w:rPr>
          <w:rFonts w:asciiTheme="majorHAnsi" w:hAnsiTheme="majorHAnsi"/>
        </w:rPr>
        <w:t xml:space="preserve"> warrants the Battery for a period of ten (10) years (120 months) from the earlier of </w:t>
      </w:r>
    </w:p>
    <w:p w14:paraId="4C0E6BF3" w14:textId="77777777" w:rsidR="003A15F4" w:rsidRDefault="00450B6A">
      <w:pPr>
        <w:pStyle w:val="Text"/>
        <w:numPr>
          <w:ilvl w:val="2"/>
          <w:numId w:val="18"/>
        </w:numPr>
        <w:rPr>
          <w:rFonts w:asciiTheme="majorHAnsi" w:hAnsiTheme="majorHAnsi"/>
        </w:rPr>
      </w:pPr>
      <w:r>
        <w:rPr>
          <w:rFonts w:asciiTheme="majorHAnsi" w:hAnsiTheme="majorHAnsi"/>
        </w:rPr>
        <w:t>the date of the first EMS power-on after the Products arrive at the project site</w:t>
      </w:r>
      <w:r>
        <w:rPr>
          <w:rFonts w:asciiTheme="majorHAnsi" w:hAnsiTheme="majorHAnsi"/>
        </w:rPr>
        <w:t>,</w:t>
      </w:r>
      <w:r>
        <w:rPr>
          <w:rFonts w:asciiTheme="majorHAnsi" w:hAnsiTheme="majorHAnsi"/>
        </w:rPr>
        <w:t xml:space="preserve"> </w:t>
      </w:r>
      <w:r>
        <w:rPr>
          <w:rFonts w:asciiTheme="majorHAnsi" w:hAnsiTheme="majorHAnsi"/>
        </w:rPr>
        <w:t>o</w:t>
      </w:r>
      <w:r>
        <w:rPr>
          <w:rFonts w:asciiTheme="majorHAnsi" w:hAnsiTheme="majorHAnsi"/>
        </w:rPr>
        <w:t>r</w:t>
      </w:r>
    </w:p>
    <w:p w14:paraId="60501B52" w14:textId="77777777" w:rsidR="003A15F4" w:rsidRDefault="00450B6A">
      <w:pPr>
        <w:pStyle w:val="Text"/>
        <w:numPr>
          <w:ilvl w:val="2"/>
          <w:numId w:val="18"/>
        </w:numPr>
        <w:rPr>
          <w:rFonts w:asciiTheme="majorHAnsi" w:hAnsiTheme="majorHAnsi"/>
        </w:rPr>
      </w:pPr>
      <w:r>
        <w:rPr>
          <w:rFonts w:asciiTheme="majorHAnsi" w:hAnsiTheme="majorHAnsi"/>
        </w:rPr>
        <w:t xml:space="preserve">six (6) months after the date of shipment from </w:t>
      </w:r>
      <w:proofErr w:type="spellStart"/>
      <w:r>
        <w:rPr>
          <w:rFonts w:asciiTheme="majorHAnsi" w:hAnsiTheme="majorHAnsi"/>
        </w:rPr>
        <w:t>AlphaESS</w:t>
      </w:r>
      <w:proofErr w:type="spellEnd"/>
      <w:r>
        <w:rPr>
          <w:rFonts w:asciiTheme="majorHAnsi" w:hAnsiTheme="majorHAnsi"/>
        </w:rPr>
        <w:t>.</w:t>
      </w:r>
    </w:p>
    <w:p w14:paraId="7C351504" w14:textId="77777777" w:rsidR="003A15F4" w:rsidRDefault="00450B6A">
      <w:pPr>
        <w:pStyle w:val="Text"/>
        <w:numPr>
          <w:ilvl w:val="0"/>
          <w:numId w:val="18"/>
        </w:numPr>
        <w:rPr>
          <w:rFonts w:asciiTheme="majorHAnsi" w:hAnsiTheme="majorHAnsi"/>
        </w:rPr>
      </w:pPr>
      <w:r>
        <w:rPr>
          <w:rFonts w:asciiTheme="majorHAnsi" w:hAnsiTheme="majorHAnsi"/>
        </w:rPr>
        <w:t>This Perform</w:t>
      </w:r>
      <w:r>
        <w:rPr>
          <w:rFonts w:asciiTheme="majorHAnsi" w:hAnsiTheme="majorHAnsi"/>
        </w:rPr>
        <w:t xml:space="preserve">ance Warranty applies only if the Battery is operated in accordance with the specifications and the User Manual provided by </w:t>
      </w:r>
      <w:proofErr w:type="spellStart"/>
      <w:r>
        <w:rPr>
          <w:rFonts w:asciiTheme="majorHAnsi" w:hAnsiTheme="majorHAnsi"/>
        </w:rPr>
        <w:t>AlphaESS</w:t>
      </w:r>
      <w:proofErr w:type="spellEnd"/>
      <w:r>
        <w:rPr>
          <w:rFonts w:asciiTheme="majorHAnsi" w:hAnsiTheme="majorHAnsi"/>
        </w:rPr>
        <w:t>.</w:t>
      </w:r>
    </w:p>
    <w:p w14:paraId="1B7440CD" w14:textId="77777777" w:rsidR="003A15F4" w:rsidRDefault="00450B6A">
      <w:pPr>
        <w:pStyle w:val="Text"/>
        <w:rPr>
          <w:rFonts w:asciiTheme="majorHAnsi" w:hAnsiTheme="majorHAnsi"/>
          <w:b/>
          <w:bCs/>
        </w:rPr>
      </w:pPr>
      <w:r>
        <w:rPr>
          <w:rFonts w:asciiTheme="majorHAnsi" w:hAnsiTheme="majorHAnsi"/>
          <w:b/>
          <w:bCs/>
        </w:rPr>
        <w:lastRenderedPageBreak/>
        <w:t>Performance Warranty</w:t>
      </w:r>
    </w:p>
    <w:p w14:paraId="55E6C62C" w14:textId="77777777" w:rsidR="003A15F4" w:rsidRDefault="00450B6A">
      <w:pPr>
        <w:pStyle w:val="Text"/>
        <w:numPr>
          <w:ilvl w:val="0"/>
          <w:numId w:val="20"/>
        </w:numPr>
        <w:rPr>
          <w:rFonts w:asciiTheme="majorHAnsi" w:hAnsiTheme="majorHAnsi"/>
        </w:rPr>
      </w:pPr>
      <w:r>
        <w:rPr>
          <w:rFonts w:asciiTheme="majorHAnsi" w:hAnsiTheme="majorHAnsi"/>
        </w:rPr>
        <w:t>The Warranty will automatically expire once the Battery System has reached the earlier of:</w:t>
      </w:r>
    </w:p>
    <w:p w14:paraId="114D6DB0" w14:textId="77777777" w:rsidR="003A15F4" w:rsidRDefault="00450B6A">
      <w:pPr>
        <w:pStyle w:val="Text"/>
        <w:numPr>
          <w:ilvl w:val="1"/>
          <w:numId w:val="20"/>
        </w:numPr>
        <w:rPr>
          <w:rFonts w:asciiTheme="majorHAnsi" w:hAnsiTheme="majorHAnsi"/>
        </w:rPr>
      </w:pPr>
      <w:bookmarkStart w:id="3" w:name="_Hlk240976348"/>
      <w:r>
        <w:rPr>
          <w:rFonts w:asciiTheme="majorHAnsi" w:hAnsiTheme="majorHAnsi"/>
        </w:rPr>
        <w:t>Ten (10) y</w:t>
      </w:r>
      <w:r>
        <w:rPr>
          <w:rFonts w:asciiTheme="majorHAnsi" w:hAnsiTheme="majorHAnsi"/>
        </w:rPr>
        <w:t>ears from the start of the warranty period, or</w:t>
      </w:r>
    </w:p>
    <w:p w14:paraId="6275BB66" w14:textId="77777777" w:rsidR="003A15F4" w:rsidRDefault="00450B6A">
      <w:pPr>
        <w:pStyle w:val="Text"/>
        <w:numPr>
          <w:ilvl w:val="1"/>
          <w:numId w:val="20"/>
        </w:numPr>
        <w:rPr>
          <w:rFonts w:asciiTheme="majorHAnsi" w:hAnsiTheme="majorHAnsi"/>
        </w:rPr>
      </w:pPr>
      <w:r>
        <w:rPr>
          <w:rFonts w:asciiTheme="majorHAnsi" w:hAnsiTheme="majorHAnsi"/>
        </w:rPr>
        <w:t>Reaching the cumulative energy throughput (system level) specified below.</w:t>
      </w:r>
    </w:p>
    <w:tbl>
      <w:tblPr>
        <w:tblStyle w:val="aff7"/>
        <w:tblW w:w="0" w:type="auto"/>
        <w:tblInd w:w="137" w:type="dxa"/>
        <w:tblLook w:val="04A0" w:firstRow="1" w:lastRow="0" w:firstColumn="1" w:lastColumn="0" w:noHBand="0" w:noVBand="1"/>
      </w:tblPr>
      <w:tblGrid>
        <w:gridCol w:w="4933"/>
        <w:gridCol w:w="3991"/>
      </w:tblGrid>
      <w:tr w:rsidR="003A15F4" w14:paraId="58291239" w14:textId="77777777">
        <w:tc>
          <w:tcPr>
            <w:tcW w:w="4933" w:type="dxa"/>
          </w:tcPr>
          <w:bookmarkEnd w:id="3"/>
          <w:p w14:paraId="59A31650" w14:textId="77777777" w:rsidR="003A15F4" w:rsidRDefault="00450B6A">
            <w:pPr>
              <w:pStyle w:val="Text"/>
              <w:spacing w:line="240" w:lineRule="atLeast"/>
              <w:jc w:val="center"/>
              <w:rPr>
                <w:rFonts w:asciiTheme="majorHAnsi" w:hAnsiTheme="majorHAnsi" w:cs="Times New Roman"/>
                <w:b/>
                <w:bCs/>
              </w:rPr>
            </w:pPr>
            <w:r>
              <w:rPr>
                <w:rFonts w:asciiTheme="majorHAnsi" w:hAnsiTheme="majorHAnsi"/>
                <w:b/>
                <w:bCs/>
                <w:lang w:eastAsia="en-US" w:bidi="en-US"/>
              </w:rPr>
              <w:t>System Configuration</w:t>
            </w:r>
          </w:p>
        </w:tc>
        <w:tc>
          <w:tcPr>
            <w:tcW w:w="3991" w:type="dxa"/>
          </w:tcPr>
          <w:p w14:paraId="609BE83B" w14:textId="77777777" w:rsidR="003A15F4" w:rsidRDefault="00450B6A">
            <w:pPr>
              <w:pStyle w:val="Text"/>
              <w:spacing w:line="240" w:lineRule="atLeast"/>
              <w:jc w:val="center"/>
              <w:rPr>
                <w:rFonts w:asciiTheme="majorHAnsi" w:hAnsiTheme="majorHAnsi"/>
              </w:rPr>
            </w:pPr>
            <w:r>
              <w:rPr>
                <w:rFonts w:asciiTheme="majorHAnsi" w:hAnsiTheme="majorHAnsi"/>
                <w:b/>
                <w:bCs/>
                <w:lang w:eastAsia="en-US" w:bidi="en-US"/>
              </w:rPr>
              <w:t>Cumulative Energy Throughput</w:t>
            </w:r>
          </w:p>
        </w:tc>
      </w:tr>
      <w:tr w:rsidR="003A15F4" w14:paraId="18AF1D7E" w14:textId="77777777">
        <w:tc>
          <w:tcPr>
            <w:tcW w:w="4933" w:type="dxa"/>
          </w:tcPr>
          <w:p w14:paraId="3AACF909" w14:textId="77777777" w:rsidR="003A15F4" w:rsidRDefault="00450B6A">
            <w:pPr>
              <w:pStyle w:val="Text"/>
              <w:spacing w:line="240" w:lineRule="atLeast"/>
              <w:jc w:val="center"/>
              <w:rPr>
                <w:rFonts w:asciiTheme="majorHAnsi" w:hAnsiTheme="majorHAnsi"/>
                <w:lang w:eastAsia="en-US" w:bidi="en-US"/>
              </w:rPr>
            </w:pPr>
            <w:r>
              <w:rPr>
                <w:rFonts w:asciiTheme="majorHAnsi" w:hAnsiTheme="majorHAnsi"/>
                <w:lang w:eastAsia="en-US" w:bidi="en-US"/>
              </w:rPr>
              <w:t>6 Battery Modules</w:t>
            </w:r>
          </w:p>
        </w:tc>
        <w:tc>
          <w:tcPr>
            <w:tcW w:w="3991" w:type="dxa"/>
          </w:tcPr>
          <w:p w14:paraId="18DAB06E" w14:textId="77777777" w:rsidR="003A15F4" w:rsidRDefault="00450B6A">
            <w:pPr>
              <w:pStyle w:val="Text"/>
              <w:jc w:val="center"/>
              <w:rPr>
                <w:rFonts w:asciiTheme="majorHAnsi" w:hAnsiTheme="majorHAnsi"/>
              </w:rPr>
            </w:pPr>
            <w:r>
              <w:rPr>
                <w:rFonts w:asciiTheme="majorHAnsi" w:hAnsiTheme="majorHAnsi"/>
              </w:rPr>
              <w:t>1630.18 MWh</w:t>
            </w:r>
          </w:p>
        </w:tc>
      </w:tr>
    </w:tbl>
    <w:p w14:paraId="110B20BA" w14:textId="77777777" w:rsidR="003A15F4" w:rsidRDefault="00450B6A">
      <w:pPr>
        <w:pStyle w:val="Text"/>
        <w:numPr>
          <w:ilvl w:val="0"/>
          <w:numId w:val="20"/>
        </w:numPr>
        <w:rPr>
          <w:rFonts w:asciiTheme="majorHAnsi" w:hAnsiTheme="majorHAnsi"/>
        </w:rPr>
      </w:pPr>
      <w:r>
        <w:rPr>
          <w:rFonts w:asciiTheme="majorHAnsi" w:hAnsiTheme="majorHAnsi"/>
        </w:rPr>
        <w:t xml:space="preserve">If the cumulative energy throughput of the </w:t>
      </w:r>
      <w:r>
        <w:rPr>
          <w:rFonts w:asciiTheme="majorHAnsi" w:hAnsiTheme="majorHAnsi"/>
        </w:rPr>
        <w:t>battery system after ten (10) years of operation is less than 1442.08 MWh, the system shall be entitled to an additional five (5) year battery performance warranty. The Warranty will automatically expire once the battery system reaches the earlier of the f</w:t>
      </w:r>
      <w:r>
        <w:rPr>
          <w:rFonts w:asciiTheme="majorHAnsi" w:hAnsiTheme="majorHAnsi"/>
        </w:rPr>
        <w:t>ollowing:</w:t>
      </w:r>
    </w:p>
    <w:p w14:paraId="72F32AA7" w14:textId="77777777" w:rsidR="003A15F4" w:rsidRDefault="00450B6A">
      <w:pPr>
        <w:pStyle w:val="Text"/>
        <w:numPr>
          <w:ilvl w:val="1"/>
          <w:numId w:val="20"/>
        </w:numPr>
        <w:rPr>
          <w:rFonts w:asciiTheme="majorHAnsi" w:hAnsiTheme="majorHAnsi"/>
        </w:rPr>
      </w:pPr>
      <w:r>
        <w:rPr>
          <w:rFonts w:asciiTheme="majorHAnsi" w:hAnsiTheme="majorHAnsi"/>
          <w:lang w:eastAsia="zh"/>
        </w:rPr>
        <w:t>Fifteen</w:t>
      </w:r>
      <w:r>
        <w:rPr>
          <w:rFonts w:asciiTheme="majorHAnsi" w:hAnsiTheme="majorHAnsi"/>
        </w:rPr>
        <w:t xml:space="preserve"> (15) years</w:t>
      </w:r>
      <w:r>
        <w:rPr>
          <w:rFonts w:asciiTheme="majorHAnsi" w:hAnsiTheme="majorHAnsi"/>
          <w:lang w:eastAsia="zh"/>
        </w:rPr>
        <w:t xml:space="preserve"> from the start of the warranty period</w:t>
      </w:r>
      <w:r>
        <w:rPr>
          <w:rFonts w:asciiTheme="majorHAnsi" w:hAnsiTheme="majorHAnsi"/>
        </w:rPr>
        <w:t>, or</w:t>
      </w:r>
    </w:p>
    <w:p w14:paraId="75B83383" w14:textId="77777777" w:rsidR="003A15F4" w:rsidRDefault="00450B6A">
      <w:pPr>
        <w:pStyle w:val="Text"/>
        <w:numPr>
          <w:ilvl w:val="1"/>
          <w:numId w:val="20"/>
        </w:numPr>
        <w:rPr>
          <w:rFonts w:asciiTheme="majorHAnsi" w:hAnsiTheme="majorHAnsi"/>
        </w:rPr>
      </w:pPr>
      <w:r>
        <w:rPr>
          <w:rFonts w:asciiTheme="majorHAnsi" w:hAnsiTheme="majorHAnsi"/>
        </w:rPr>
        <w:t>Reaching the cumulative energy throughput (system level) specified below.</w:t>
      </w:r>
    </w:p>
    <w:tbl>
      <w:tblPr>
        <w:tblStyle w:val="aff7"/>
        <w:tblW w:w="0" w:type="auto"/>
        <w:tblInd w:w="137" w:type="dxa"/>
        <w:tblLook w:val="04A0" w:firstRow="1" w:lastRow="0" w:firstColumn="1" w:lastColumn="0" w:noHBand="0" w:noVBand="1"/>
      </w:tblPr>
      <w:tblGrid>
        <w:gridCol w:w="4402"/>
        <w:gridCol w:w="4522"/>
      </w:tblGrid>
      <w:tr w:rsidR="003A15F4" w14:paraId="501C49D2" w14:textId="77777777">
        <w:tc>
          <w:tcPr>
            <w:tcW w:w="4402" w:type="dxa"/>
          </w:tcPr>
          <w:p w14:paraId="369D29B1" w14:textId="77777777" w:rsidR="003A15F4" w:rsidRDefault="00450B6A">
            <w:pPr>
              <w:pStyle w:val="Text"/>
              <w:spacing w:line="240" w:lineRule="atLeast"/>
              <w:jc w:val="center"/>
              <w:rPr>
                <w:rFonts w:asciiTheme="majorHAnsi" w:hAnsiTheme="majorHAnsi"/>
                <w:b/>
                <w:bCs/>
                <w:lang w:eastAsia="en-US" w:bidi="en-US"/>
              </w:rPr>
            </w:pPr>
            <w:r>
              <w:rPr>
                <w:rFonts w:asciiTheme="majorHAnsi" w:hAnsiTheme="majorHAnsi"/>
                <w:b/>
                <w:bCs/>
                <w:lang w:eastAsia="en-US" w:bidi="en-US"/>
              </w:rPr>
              <w:t>System Configuration</w:t>
            </w:r>
          </w:p>
        </w:tc>
        <w:tc>
          <w:tcPr>
            <w:tcW w:w="4522" w:type="dxa"/>
          </w:tcPr>
          <w:p w14:paraId="465543F1" w14:textId="77777777" w:rsidR="003A15F4" w:rsidRDefault="00450B6A">
            <w:pPr>
              <w:pStyle w:val="Text"/>
              <w:spacing w:line="240" w:lineRule="atLeast"/>
              <w:jc w:val="center"/>
              <w:rPr>
                <w:rFonts w:asciiTheme="majorHAnsi" w:hAnsiTheme="majorHAnsi"/>
                <w:b/>
                <w:bCs/>
                <w:lang w:eastAsia="en-US" w:bidi="en-US"/>
              </w:rPr>
            </w:pPr>
            <w:r>
              <w:rPr>
                <w:rFonts w:asciiTheme="majorHAnsi" w:hAnsiTheme="majorHAnsi"/>
                <w:b/>
                <w:bCs/>
                <w:lang w:eastAsia="en-US" w:bidi="en-US"/>
              </w:rPr>
              <w:t>Cumulative Energy Throughput</w:t>
            </w:r>
          </w:p>
        </w:tc>
      </w:tr>
      <w:tr w:rsidR="003A15F4" w14:paraId="0735C730" w14:textId="77777777">
        <w:tc>
          <w:tcPr>
            <w:tcW w:w="4402" w:type="dxa"/>
          </w:tcPr>
          <w:p w14:paraId="6848CBE3" w14:textId="77777777" w:rsidR="003A15F4" w:rsidRDefault="00450B6A">
            <w:pPr>
              <w:pStyle w:val="Text"/>
              <w:spacing w:line="240" w:lineRule="atLeast"/>
              <w:jc w:val="center"/>
              <w:rPr>
                <w:rFonts w:asciiTheme="majorHAnsi" w:hAnsiTheme="majorHAnsi"/>
                <w:lang w:eastAsia="en-US" w:bidi="en-US"/>
              </w:rPr>
            </w:pPr>
            <w:r>
              <w:rPr>
                <w:rFonts w:asciiTheme="majorHAnsi" w:hAnsiTheme="majorHAnsi"/>
                <w:lang w:eastAsia="en-US" w:bidi="en-US"/>
              </w:rPr>
              <w:t>6 Battery Modules</w:t>
            </w:r>
          </w:p>
        </w:tc>
        <w:tc>
          <w:tcPr>
            <w:tcW w:w="4522" w:type="dxa"/>
          </w:tcPr>
          <w:p w14:paraId="4BC2B20F" w14:textId="77777777" w:rsidR="003A15F4" w:rsidRDefault="00450B6A">
            <w:pPr>
              <w:pStyle w:val="Text"/>
              <w:spacing w:line="240" w:lineRule="atLeast"/>
              <w:jc w:val="center"/>
              <w:rPr>
                <w:rFonts w:asciiTheme="majorHAnsi" w:hAnsiTheme="majorHAnsi"/>
                <w:lang w:eastAsia="en-US" w:bidi="en-US"/>
              </w:rPr>
            </w:pPr>
            <w:r>
              <w:rPr>
                <w:rFonts w:asciiTheme="majorHAnsi" w:hAnsiTheme="majorHAnsi"/>
                <w:lang w:eastAsia="en-US" w:bidi="en-US"/>
              </w:rPr>
              <w:t>1442.08 MWh</w:t>
            </w:r>
          </w:p>
        </w:tc>
      </w:tr>
    </w:tbl>
    <w:p w14:paraId="352738D5" w14:textId="77777777" w:rsidR="003A15F4" w:rsidRDefault="003A15F4">
      <w:pPr>
        <w:pStyle w:val="Text"/>
        <w:ind w:left="1080"/>
        <w:rPr>
          <w:rFonts w:asciiTheme="majorHAnsi" w:hAnsiTheme="majorHAnsi"/>
        </w:rPr>
      </w:pPr>
    </w:p>
    <w:p w14:paraId="3CBC064A" w14:textId="77777777" w:rsidR="003A15F4" w:rsidRDefault="00450B6A">
      <w:pPr>
        <w:pStyle w:val="Text"/>
        <w:numPr>
          <w:ilvl w:val="0"/>
          <w:numId w:val="20"/>
        </w:numPr>
        <w:rPr>
          <w:rFonts w:asciiTheme="majorHAnsi" w:hAnsiTheme="majorHAnsi"/>
        </w:rPr>
      </w:pPr>
      <w:r>
        <w:rPr>
          <w:rFonts w:asciiTheme="majorHAnsi" w:hAnsiTheme="majorHAnsi"/>
          <w:lang w:eastAsia="zh"/>
        </w:rPr>
        <w:t xml:space="preserve">The precondition of the </w:t>
      </w:r>
      <w:r>
        <w:rPr>
          <w:rFonts w:asciiTheme="majorHAnsi" w:hAnsiTheme="majorHAnsi"/>
          <w:lang w:eastAsia="zh"/>
        </w:rPr>
        <w:t>valid Battery Performance Warranty ty shall be that:</w:t>
      </w:r>
    </w:p>
    <w:p w14:paraId="144A2698" w14:textId="77777777" w:rsidR="003A15F4" w:rsidRDefault="00450B6A">
      <w:pPr>
        <w:pStyle w:val="Text"/>
        <w:numPr>
          <w:ilvl w:val="1"/>
          <w:numId w:val="20"/>
        </w:numPr>
        <w:rPr>
          <w:rFonts w:asciiTheme="majorHAnsi" w:hAnsiTheme="majorHAnsi"/>
        </w:rPr>
      </w:pPr>
      <w:r>
        <w:rPr>
          <w:rFonts w:asciiTheme="majorHAnsi" w:hAnsiTheme="majorHAnsi"/>
          <w:lang w:eastAsia="zh"/>
        </w:rPr>
        <w:t>The battery shall not be operated above 0.5P in discharge, and 0.5P in charge;</w:t>
      </w:r>
    </w:p>
    <w:p w14:paraId="7BB7434C" w14:textId="77777777" w:rsidR="003A15F4" w:rsidRDefault="00450B6A">
      <w:pPr>
        <w:pStyle w:val="Text"/>
        <w:numPr>
          <w:ilvl w:val="1"/>
          <w:numId w:val="20"/>
        </w:numPr>
        <w:rPr>
          <w:rFonts w:asciiTheme="majorHAnsi" w:hAnsiTheme="majorHAnsi"/>
        </w:rPr>
      </w:pPr>
      <w:r>
        <w:rPr>
          <w:rFonts w:asciiTheme="majorHAnsi" w:hAnsiTheme="majorHAnsi"/>
          <w:lang w:eastAsia="zh"/>
        </w:rPr>
        <w:t xml:space="preserve">The maximum depth of discharging (DOD) of the Battery Pack shall not exceed 98% under grid-connected conditions and </w:t>
      </w:r>
      <w:r>
        <w:rPr>
          <w:rFonts w:asciiTheme="majorHAnsi" w:hAnsiTheme="majorHAnsi"/>
          <w:lang w:eastAsia="zh"/>
        </w:rPr>
        <w:t>should not exceed 90% under off-grid conditions;</w:t>
      </w:r>
    </w:p>
    <w:p w14:paraId="409DAFA6" w14:textId="77777777" w:rsidR="003A15F4" w:rsidRDefault="00450B6A">
      <w:pPr>
        <w:pStyle w:val="Text"/>
        <w:rPr>
          <w:rFonts w:asciiTheme="majorHAnsi" w:hAnsiTheme="majorHAnsi"/>
          <w:b/>
          <w:bCs/>
        </w:rPr>
      </w:pPr>
      <w:r>
        <w:rPr>
          <w:rFonts w:asciiTheme="majorHAnsi" w:hAnsiTheme="majorHAnsi"/>
          <w:b/>
          <w:bCs/>
        </w:rPr>
        <w:t>Battery Capacity Measurement condition:</w:t>
      </w:r>
    </w:p>
    <w:p w14:paraId="7C6842A6" w14:textId="77777777" w:rsidR="003A15F4" w:rsidRDefault="00450B6A">
      <w:pPr>
        <w:spacing w:before="120" w:after="120"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Ambient temperature: 25~28℃</w:t>
      </w:r>
    </w:p>
    <w:p w14:paraId="46D1E838" w14:textId="77777777" w:rsidR="003A15F4" w:rsidRDefault="00450B6A">
      <w:pPr>
        <w:spacing w:before="120" w:after="120"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Charge / Discharge method:</w:t>
      </w:r>
    </w:p>
    <w:p w14:paraId="7DC68761" w14:textId="77777777" w:rsidR="003A15F4" w:rsidRDefault="00450B6A">
      <w:pPr>
        <w:pStyle w:val="affff2"/>
        <w:numPr>
          <w:ilvl w:val="0"/>
          <w:numId w:val="21"/>
        </w:numPr>
        <w:autoSpaceDE/>
        <w:autoSpaceDN/>
        <w:spacing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 xml:space="preserve">Randomly pick up one of the packs from the rack. Send to the test lab for capacity </w:t>
      </w:r>
      <w:r>
        <w:rPr>
          <w:rFonts w:asciiTheme="majorHAnsi" w:eastAsiaTheme="minorEastAsia" w:hAnsiTheme="majorHAnsi" w:cstheme="minorHAnsi"/>
          <w:spacing w:val="-4"/>
          <w:sz w:val="24"/>
          <w:szCs w:val="24"/>
          <w:lang w:eastAsia="zh-CN" w:bidi="ar-SA"/>
        </w:rPr>
        <w:lastRenderedPageBreak/>
        <w:t>test.</w:t>
      </w:r>
    </w:p>
    <w:p w14:paraId="444488AD" w14:textId="77777777" w:rsidR="003A15F4" w:rsidRDefault="00450B6A">
      <w:pPr>
        <w:pStyle w:val="affff2"/>
        <w:numPr>
          <w:ilvl w:val="0"/>
          <w:numId w:val="21"/>
        </w:numPr>
        <w:autoSpaceDE/>
        <w:autoSpaceDN/>
        <w:spacing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Lay aside the battery f</w:t>
      </w:r>
      <w:r>
        <w:rPr>
          <w:rFonts w:asciiTheme="majorHAnsi" w:eastAsiaTheme="minorEastAsia" w:hAnsiTheme="majorHAnsi" w:cstheme="minorHAnsi"/>
          <w:spacing w:val="-4"/>
          <w:sz w:val="24"/>
          <w:szCs w:val="24"/>
          <w:lang w:eastAsia="zh-CN" w:bidi="ar-SA"/>
        </w:rPr>
        <w:t>or at least 2 hours to ensure that the battery temperature is maintained at about 25-28 ℃.</w:t>
      </w:r>
    </w:p>
    <w:p w14:paraId="143C392E" w14:textId="77777777" w:rsidR="003A15F4" w:rsidRDefault="00450B6A">
      <w:pPr>
        <w:pStyle w:val="affff2"/>
        <w:numPr>
          <w:ilvl w:val="0"/>
          <w:numId w:val="21"/>
        </w:numPr>
        <w:autoSpaceDE/>
        <w:autoSpaceDN/>
        <w:spacing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 xml:space="preserve">Charge the battery with constant power until any cell reaches the charge cut-off voltage. </w:t>
      </w:r>
    </w:p>
    <w:p w14:paraId="656A5580" w14:textId="77777777" w:rsidR="003A15F4" w:rsidRDefault="00450B6A">
      <w:pPr>
        <w:pStyle w:val="affff2"/>
        <w:numPr>
          <w:ilvl w:val="0"/>
          <w:numId w:val="21"/>
        </w:numPr>
        <w:autoSpaceDE/>
        <w:autoSpaceDN/>
        <w:spacing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Lay aside the battery for 10 minutes.</w:t>
      </w:r>
    </w:p>
    <w:p w14:paraId="3B5F0DC1" w14:textId="77777777" w:rsidR="003A15F4" w:rsidRDefault="00450B6A">
      <w:pPr>
        <w:pStyle w:val="affff2"/>
        <w:numPr>
          <w:ilvl w:val="0"/>
          <w:numId w:val="21"/>
        </w:numPr>
        <w:autoSpaceDE/>
        <w:autoSpaceDN/>
        <w:spacing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Discharge the battery using the end-</w:t>
      </w:r>
      <w:r>
        <w:rPr>
          <w:rFonts w:asciiTheme="majorHAnsi" w:eastAsiaTheme="minorEastAsia" w:hAnsiTheme="majorHAnsi" w:cstheme="minorHAnsi"/>
          <w:spacing w:val="-4"/>
          <w:sz w:val="24"/>
          <w:szCs w:val="24"/>
          <w:lang w:eastAsia="zh-CN" w:bidi="ar-SA"/>
        </w:rPr>
        <w:t>of-line trickle test method until any cell reaches the discharge cut-off voltage.</w:t>
      </w:r>
    </w:p>
    <w:p w14:paraId="489F816D" w14:textId="77777777" w:rsidR="003A15F4" w:rsidRDefault="00450B6A">
      <w:pPr>
        <w:pStyle w:val="affff2"/>
        <w:numPr>
          <w:ilvl w:val="0"/>
          <w:numId w:val="21"/>
        </w:numPr>
        <w:autoSpaceDE/>
        <w:autoSpaceDN/>
        <w:spacing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Lay aside the battery for 10 minutes.</w:t>
      </w:r>
    </w:p>
    <w:p w14:paraId="2A35040C" w14:textId="77777777" w:rsidR="003A15F4" w:rsidRDefault="00450B6A">
      <w:pPr>
        <w:pStyle w:val="affff2"/>
        <w:numPr>
          <w:ilvl w:val="0"/>
          <w:numId w:val="21"/>
        </w:numPr>
        <w:autoSpaceDE/>
        <w:autoSpaceDN/>
        <w:spacing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Calculate formula is: Battery Energy(kWh) = Discharge time × Constant power value</w:t>
      </w:r>
    </w:p>
    <w:p w14:paraId="4EE904D8" w14:textId="77777777" w:rsidR="003A15F4" w:rsidRDefault="00450B6A">
      <w:pPr>
        <w:pStyle w:val="affff2"/>
        <w:numPr>
          <w:ilvl w:val="0"/>
          <w:numId w:val="21"/>
        </w:numPr>
        <w:autoSpaceDE/>
        <w:autoSpaceDN/>
        <w:spacing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Repeat Steps 3 to 7 twice and take the maximum value o</w:t>
      </w:r>
      <w:r>
        <w:rPr>
          <w:rFonts w:asciiTheme="majorHAnsi" w:eastAsiaTheme="minorEastAsia" w:hAnsiTheme="majorHAnsi" w:cstheme="minorHAnsi"/>
          <w:spacing w:val="-4"/>
          <w:sz w:val="24"/>
          <w:szCs w:val="24"/>
          <w:lang w:eastAsia="zh-CN" w:bidi="ar-SA"/>
        </w:rPr>
        <w:t>f Battery Energy.</w:t>
      </w:r>
    </w:p>
    <w:p w14:paraId="5C6BAD0E" w14:textId="77777777" w:rsidR="003A15F4" w:rsidRDefault="00450B6A">
      <w:pPr>
        <w:pStyle w:val="affff2"/>
        <w:numPr>
          <w:ilvl w:val="0"/>
          <w:numId w:val="21"/>
        </w:numPr>
        <w:autoSpaceDE/>
        <w:autoSpaceDN/>
        <w:spacing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Charge the battery with Constant power until 30% SOC for subsequent storage.</w:t>
      </w:r>
    </w:p>
    <w:p w14:paraId="29DAE314" w14:textId="77777777" w:rsidR="003A15F4" w:rsidRDefault="00450B6A">
      <w:pPr>
        <w:pStyle w:val="Text"/>
        <w:rPr>
          <w:rFonts w:asciiTheme="majorHAnsi" w:hAnsiTheme="majorHAnsi"/>
        </w:rPr>
      </w:pPr>
      <w:r>
        <w:rPr>
          <w:rFonts w:asciiTheme="majorHAnsi" w:hAnsiTheme="majorHAnsi"/>
        </w:rPr>
        <w:t>Test value list: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263"/>
        <w:gridCol w:w="2200"/>
        <w:gridCol w:w="2762"/>
        <w:gridCol w:w="1984"/>
      </w:tblGrid>
      <w:tr w:rsidR="003A15F4" w14:paraId="76318D81" w14:textId="77777777">
        <w:tc>
          <w:tcPr>
            <w:tcW w:w="2263" w:type="dxa"/>
            <w:tcMar>
              <w:top w:w="60" w:type="dxa"/>
              <w:left w:w="120" w:type="dxa"/>
              <w:bottom w:w="30" w:type="dxa"/>
              <w:right w:w="120" w:type="dxa"/>
            </w:tcMar>
            <w:vAlign w:val="center"/>
          </w:tcPr>
          <w:bookmarkEnd w:id="2"/>
          <w:p w14:paraId="4D464CCF" w14:textId="77777777" w:rsidR="003A15F4" w:rsidRDefault="00450B6A">
            <w:pPr>
              <w:spacing w:before="120" w:after="120" w:line="288" w:lineRule="auto"/>
              <w:rPr>
                <w:rFonts w:asciiTheme="majorHAnsi" w:hAnsiTheme="majorHAnsi"/>
              </w:rPr>
            </w:pPr>
            <w:r>
              <w:rPr>
                <w:rFonts w:asciiTheme="majorHAnsi" w:eastAsia="等线" w:hAnsiTheme="majorHAnsi" w:cs="Arial"/>
              </w:rPr>
              <w:t>Product Type</w:t>
            </w:r>
          </w:p>
        </w:tc>
        <w:tc>
          <w:tcPr>
            <w:tcW w:w="2200" w:type="dxa"/>
            <w:tcMar>
              <w:top w:w="60" w:type="dxa"/>
              <w:left w:w="120" w:type="dxa"/>
              <w:bottom w:w="30" w:type="dxa"/>
              <w:right w:w="120" w:type="dxa"/>
            </w:tcMar>
            <w:vAlign w:val="center"/>
          </w:tcPr>
          <w:p w14:paraId="1CFD732C" w14:textId="77777777" w:rsidR="003A15F4" w:rsidRDefault="00450B6A">
            <w:pPr>
              <w:spacing w:before="120" w:after="120" w:line="288" w:lineRule="auto"/>
              <w:rPr>
                <w:rFonts w:asciiTheme="majorHAnsi" w:hAnsiTheme="majorHAnsi"/>
              </w:rPr>
            </w:pPr>
            <w:r>
              <w:rPr>
                <w:rFonts w:asciiTheme="majorHAnsi" w:eastAsia="等线" w:hAnsiTheme="majorHAnsi" w:cs="Arial"/>
              </w:rPr>
              <w:t>End of discharge voltage (V)</w:t>
            </w:r>
          </w:p>
        </w:tc>
        <w:tc>
          <w:tcPr>
            <w:tcW w:w="2762" w:type="dxa"/>
            <w:tcMar>
              <w:top w:w="60" w:type="dxa"/>
              <w:left w:w="120" w:type="dxa"/>
              <w:bottom w:w="30" w:type="dxa"/>
              <w:right w:w="120" w:type="dxa"/>
            </w:tcMar>
            <w:vAlign w:val="center"/>
          </w:tcPr>
          <w:p w14:paraId="42382DE2" w14:textId="77777777" w:rsidR="003A15F4" w:rsidRDefault="00450B6A">
            <w:pPr>
              <w:spacing w:before="120" w:after="120" w:line="288" w:lineRule="auto"/>
              <w:rPr>
                <w:rFonts w:asciiTheme="majorHAnsi" w:hAnsiTheme="majorHAnsi"/>
              </w:rPr>
            </w:pPr>
            <w:r>
              <w:rPr>
                <w:rFonts w:asciiTheme="majorHAnsi" w:eastAsia="等线" w:hAnsiTheme="majorHAnsi" w:cs="Arial"/>
              </w:rPr>
              <w:t>Constant charge /discharge Power(kW)</w:t>
            </w:r>
          </w:p>
        </w:tc>
        <w:tc>
          <w:tcPr>
            <w:tcW w:w="1984" w:type="dxa"/>
            <w:tcMar>
              <w:top w:w="60" w:type="dxa"/>
              <w:left w:w="120" w:type="dxa"/>
              <w:bottom w:w="30" w:type="dxa"/>
              <w:right w:w="120" w:type="dxa"/>
            </w:tcMar>
            <w:vAlign w:val="center"/>
          </w:tcPr>
          <w:p w14:paraId="00451B36" w14:textId="77777777" w:rsidR="003A15F4" w:rsidRDefault="00450B6A">
            <w:pPr>
              <w:spacing w:before="120" w:after="120" w:line="288" w:lineRule="auto"/>
              <w:rPr>
                <w:rFonts w:asciiTheme="majorHAnsi" w:hAnsiTheme="majorHAnsi"/>
              </w:rPr>
            </w:pPr>
            <w:r>
              <w:rPr>
                <w:rFonts w:asciiTheme="majorHAnsi" w:eastAsia="等线" w:hAnsiTheme="majorHAnsi" w:cs="Arial"/>
              </w:rPr>
              <w:t>End of charge voltage (V)</w:t>
            </w:r>
          </w:p>
        </w:tc>
      </w:tr>
      <w:tr w:rsidR="003A15F4" w14:paraId="00E17BE0" w14:textId="77777777">
        <w:tc>
          <w:tcPr>
            <w:tcW w:w="2263" w:type="dxa"/>
            <w:tcMar>
              <w:top w:w="60" w:type="dxa"/>
              <w:left w:w="120" w:type="dxa"/>
              <w:bottom w:w="30" w:type="dxa"/>
              <w:right w:w="120" w:type="dxa"/>
            </w:tcMar>
            <w:vAlign w:val="center"/>
          </w:tcPr>
          <w:p w14:paraId="660E721E" w14:textId="77777777" w:rsidR="003A15F4" w:rsidRDefault="00450B6A">
            <w:pPr>
              <w:spacing w:before="120" w:after="120" w:line="288" w:lineRule="auto"/>
              <w:rPr>
                <w:rFonts w:asciiTheme="majorHAnsi" w:hAnsiTheme="majorHAnsi"/>
              </w:rPr>
            </w:pPr>
            <w:r>
              <w:rPr>
                <w:rFonts w:asciiTheme="majorHAnsi" w:eastAsia="等线" w:hAnsiTheme="majorHAnsi" w:cs="Arial"/>
              </w:rPr>
              <w:t>M</w:t>
            </w:r>
            <w:r>
              <w:rPr>
                <w:rFonts w:asciiTheme="majorHAnsi" w:eastAsia="等线" w:hAnsiTheme="majorHAnsi" w:cs="Arial"/>
                <w:lang w:eastAsia="zh-CN"/>
              </w:rPr>
              <w:t>166314-S</w:t>
            </w:r>
          </w:p>
        </w:tc>
        <w:tc>
          <w:tcPr>
            <w:tcW w:w="2200" w:type="dxa"/>
            <w:tcMar>
              <w:top w:w="60" w:type="dxa"/>
              <w:left w:w="120" w:type="dxa"/>
              <w:bottom w:w="30" w:type="dxa"/>
              <w:right w:w="120" w:type="dxa"/>
            </w:tcMar>
            <w:vAlign w:val="center"/>
          </w:tcPr>
          <w:p w14:paraId="533CD279" w14:textId="77777777" w:rsidR="003A15F4" w:rsidRDefault="00450B6A">
            <w:pPr>
              <w:spacing w:before="120" w:after="120" w:line="288" w:lineRule="auto"/>
              <w:rPr>
                <w:rFonts w:asciiTheme="majorHAnsi" w:hAnsiTheme="majorHAnsi"/>
              </w:rPr>
            </w:pPr>
            <w:r>
              <w:rPr>
                <w:rFonts w:asciiTheme="majorHAnsi" w:eastAsia="等线" w:hAnsiTheme="majorHAnsi" w:cs="Arial"/>
                <w:lang w:eastAsia="zh-CN"/>
              </w:rPr>
              <w:t>130</w:t>
            </w:r>
          </w:p>
        </w:tc>
        <w:tc>
          <w:tcPr>
            <w:tcW w:w="2762" w:type="dxa"/>
            <w:tcMar>
              <w:top w:w="60" w:type="dxa"/>
              <w:left w:w="120" w:type="dxa"/>
              <w:bottom w:w="30" w:type="dxa"/>
              <w:right w:w="120" w:type="dxa"/>
            </w:tcMar>
            <w:vAlign w:val="center"/>
          </w:tcPr>
          <w:p w14:paraId="5F63432C" w14:textId="77777777" w:rsidR="003A15F4" w:rsidRDefault="00450B6A">
            <w:pPr>
              <w:spacing w:before="120" w:after="120" w:line="288" w:lineRule="auto"/>
              <w:rPr>
                <w:rFonts w:asciiTheme="majorHAnsi" w:hAnsiTheme="majorHAnsi"/>
              </w:rPr>
            </w:pPr>
            <w:r>
              <w:rPr>
                <w:rFonts w:asciiTheme="majorHAnsi" w:eastAsia="等线" w:hAnsiTheme="majorHAnsi" w:cs="Arial"/>
                <w:lang w:eastAsia="zh-CN"/>
              </w:rPr>
              <w:t>26.125 kW</w:t>
            </w:r>
          </w:p>
        </w:tc>
        <w:tc>
          <w:tcPr>
            <w:tcW w:w="1984" w:type="dxa"/>
            <w:tcMar>
              <w:top w:w="60" w:type="dxa"/>
              <w:left w:w="120" w:type="dxa"/>
              <w:bottom w:w="30" w:type="dxa"/>
              <w:right w:w="120" w:type="dxa"/>
            </w:tcMar>
            <w:vAlign w:val="center"/>
          </w:tcPr>
          <w:p w14:paraId="7E14D94E" w14:textId="77777777" w:rsidR="003A15F4" w:rsidRDefault="00450B6A">
            <w:pPr>
              <w:spacing w:before="120" w:after="120" w:line="288" w:lineRule="auto"/>
              <w:rPr>
                <w:rFonts w:asciiTheme="majorHAnsi" w:eastAsia="等线" w:hAnsiTheme="majorHAnsi" w:cs="Arial"/>
                <w:lang w:eastAsia="zh-CN"/>
              </w:rPr>
            </w:pPr>
            <w:r>
              <w:rPr>
                <w:rFonts w:asciiTheme="majorHAnsi" w:eastAsia="等线" w:hAnsiTheme="majorHAnsi" w:cs="Arial"/>
                <w:lang w:eastAsia="zh-CN"/>
              </w:rPr>
              <w:t>189.8</w:t>
            </w:r>
          </w:p>
        </w:tc>
      </w:tr>
    </w:tbl>
    <w:p w14:paraId="655A01A3" w14:textId="77777777" w:rsidR="003A15F4" w:rsidRDefault="00450B6A">
      <w:pPr>
        <w:pStyle w:val="Text"/>
        <w:rPr>
          <w:rFonts w:asciiTheme="majorHAnsi" w:hAnsiTheme="majorHAnsi"/>
        </w:rPr>
      </w:pPr>
      <w:bookmarkStart w:id="4" w:name="OLE_LINK1"/>
      <w:r>
        <w:rPr>
          <w:rFonts w:asciiTheme="majorHAnsi" w:hAnsiTheme="majorHAnsi"/>
        </w:rPr>
        <w:t xml:space="preserve">Under the above conditions, </w:t>
      </w:r>
      <w:proofErr w:type="spellStart"/>
      <w:r>
        <w:rPr>
          <w:rFonts w:asciiTheme="majorHAnsi" w:hAnsiTheme="majorHAnsi"/>
        </w:rPr>
        <w:t>AlphaESS</w:t>
      </w:r>
      <w:proofErr w:type="spellEnd"/>
      <w:r>
        <w:rPr>
          <w:rFonts w:asciiTheme="majorHAnsi" w:hAnsiTheme="majorHAnsi"/>
        </w:rPr>
        <w:t xml:space="preserve"> guarantees that each battery module will retain at least 70% of its initial usable capacity at the end of the warranty period.</w:t>
      </w:r>
    </w:p>
    <w:p w14:paraId="48FDAC12" w14:textId="77777777" w:rsidR="003A15F4" w:rsidRDefault="00450B6A">
      <w:pPr>
        <w:pStyle w:val="1"/>
        <w:rPr>
          <w:rFonts w:asciiTheme="majorHAnsi" w:hAnsiTheme="majorHAnsi"/>
        </w:rPr>
      </w:pPr>
      <w:r>
        <w:rPr>
          <w:rFonts w:asciiTheme="majorHAnsi" w:hAnsiTheme="majorHAnsi"/>
        </w:rPr>
        <w:t>Replacement or Repair</w:t>
      </w:r>
      <w:bookmarkEnd w:id="4"/>
    </w:p>
    <w:bookmarkEnd w:id="0"/>
    <w:bookmarkEnd w:id="1"/>
    <w:p w14:paraId="46BF1C62" w14:textId="77777777" w:rsidR="003A15F4" w:rsidRDefault="00450B6A">
      <w:pPr>
        <w:pStyle w:val="Text"/>
        <w:numPr>
          <w:ilvl w:val="0"/>
          <w:numId w:val="22"/>
        </w:numPr>
        <w:rPr>
          <w:rFonts w:asciiTheme="majorHAnsi" w:hAnsiTheme="majorHAnsi"/>
        </w:rPr>
      </w:pPr>
      <w:r>
        <w:rPr>
          <w:rFonts w:asciiTheme="majorHAnsi" w:hAnsiTheme="majorHAnsi"/>
        </w:rPr>
        <w:t>If a Product is found to be defective in materials or workmanship duri</w:t>
      </w:r>
      <w:r>
        <w:rPr>
          <w:rFonts w:asciiTheme="majorHAnsi" w:hAnsiTheme="majorHAnsi"/>
        </w:rPr>
        <w:t xml:space="preserve">ng the Warranty Period, </w:t>
      </w:r>
      <w:proofErr w:type="spellStart"/>
      <w:r>
        <w:rPr>
          <w:rFonts w:asciiTheme="majorHAnsi" w:hAnsiTheme="majorHAnsi"/>
        </w:rPr>
        <w:t>AlphaESS</w:t>
      </w:r>
      <w:proofErr w:type="spellEnd"/>
      <w:r>
        <w:rPr>
          <w:rFonts w:asciiTheme="majorHAnsi" w:hAnsiTheme="majorHAnsi"/>
        </w:rPr>
        <w:t xml:space="preserve"> may, at its sole discretion, repair or replace the defective Product or part thereof.</w:t>
      </w:r>
    </w:p>
    <w:p w14:paraId="2CB0C062" w14:textId="77777777" w:rsidR="003A15F4" w:rsidRDefault="00450B6A">
      <w:pPr>
        <w:pStyle w:val="Text"/>
        <w:numPr>
          <w:ilvl w:val="0"/>
          <w:numId w:val="22"/>
        </w:numPr>
        <w:rPr>
          <w:rFonts w:asciiTheme="majorHAnsi" w:hAnsiTheme="majorHAnsi"/>
        </w:rPr>
      </w:pPr>
      <w:r>
        <w:rPr>
          <w:rFonts w:asciiTheme="majorHAnsi" w:hAnsiTheme="majorHAnsi"/>
        </w:rPr>
        <w:t>Replacement will be carried out on a like-for-like basis where possible. Replacement Products may be new or refurbished, but will meet or</w:t>
      </w:r>
      <w:r>
        <w:rPr>
          <w:rFonts w:asciiTheme="majorHAnsi" w:hAnsiTheme="majorHAnsi"/>
        </w:rPr>
        <w:t xml:space="preserve"> exceed the original specifications. If an identical model is unavailable due to technological changes, </w:t>
      </w:r>
      <w:proofErr w:type="spellStart"/>
      <w:r>
        <w:rPr>
          <w:rFonts w:asciiTheme="majorHAnsi" w:hAnsiTheme="majorHAnsi"/>
        </w:rPr>
        <w:t>AlphaESS</w:t>
      </w:r>
      <w:proofErr w:type="spellEnd"/>
      <w:r>
        <w:rPr>
          <w:rFonts w:asciiTheme="majorHAnsi" w:hAnsiTheme="majorHAnsi"/>
        </w:rPr>
        <w:t xml:space="preserve"> reserves the right to provide a functionally equivalent product of at least equal value and performance, which may differ in size, shape, or ap</w:t>
      </w:r>
      <w:r>
        <w:rPr>
          <w:rFonts w:asciiTheme="majorHAnsi" w:hAnsiTheme="majorHAnsi"/>
        </w:rPr>
        <w:t>pearance.</w:t>
      </w:r>
    </w:p>
    <w:p w14:paraId="13D12ED8" w14:textId="77777777" w:rsidR="003A15F4" w:rsidRDefault="00450B6A">
      <w:pPr>
        <w:pStyle w:val="Text"/>
        <w:numPr>
          <w:ilvl w:val="0"/>
          <w:numId w:val="22"/>
        </w:numPr>
        <w:rPr>
          <w:rFonts w:asciiTheme="majorHAnsi" w:hAnsiTheme="majorHAnsi"/>
        </w:rPr>
      </w:pPr>
      <w:r>
        <w:rPr>
          <w:rFonts w:asciiTheme="majorHAnsi" w:hAnsiTheme="majorHAnsi"/>
        </w:rPr>
        <w:lastRenderedPageBreak/>
        <w:t>When Products are replaced, the remaining Warranty Period of the original Product will automatically transfer to the replacement unit.</w:t>
      </w:r>
    </w:p>
    <w:p w14:paraId="5AFED3A2" w14:textId="77777777" w:rsidR="003A15F4" w:rsidRDefault="00450B6A">
      <w:pPr>
        <w:pStyle w:val="Text"/>
        <w:numPr>
          <w:ilvl w:val="0"/>
          <w:numId w:val="22"/>
        </w:numPr>
        <w:rPr>
          <w:rFonts w:asciiTheme="majorHAnsi" w:hAnsiTheme="majorHAnsi"/>
        </w:rPr>
      </w:pPr>
      <w:r>
        <w:rPr>
          <w:rFonts w:asciiTheme="majorHAnsi" w:hAnsiTheme="majorHAnsi"/>
        </w:rPr>
        <w:t xml:space="preserve">Where </w:t>
      </w:r>
      <w:proofErr w:type="spellStart"/>
      <w:r>
        <w:rPr>
          <w:rFonts w:asciiTheme="majorHAnsi" w:hAnsiTheme="majorHAnsi"/>
        </w:rPr>
        <w:t>AlphaESS</w:t>
      </w:r>
      <w:proofErr w:type="spellEnd"/>
      <w:r>
        <w:rPr>
          <w:rFonts w:asciiTheme="majorHAnsi" w:hAnsiTheme="majorHAnsi"/>
        </w:rPr>
        <w:t xml:space="preserve"> identifies a defect affecting a series of Products, </w:t>
      </w:r>
      <w:proofErr w:type="spellStart"/>
      <w:r>
        <w:rPr>
          <w:rFonts w:asciiTheme="majorHAnsi" w:hAnsiTheme="majorHAnsi"/>
        </w:rPr>
        <w:t>AlphaESS</w:t>
      </w:r>
      <w:proofErr w:type="spellEnd"/>
      <w:r>
        <w:rPr>
          <w:rFonts w:asciiTheme="majorHAnsi" w:hAnsiTheme="majorHAnsi"/>
        </w:rPr>
        <w:t xml:space="preserve"> may carry out a field campaign, inc</w:t>
      </w:r>
      <w:r>
        <w:rPr>
          <w:rFonts w:asciiTheme="majorHAnsi" w:hAnsiTheme="majorHAnsi"/>
        </w:rPr>
        <w:t xml:space="preserve">luding inspection, firmware update, modification or preventive replacement, at its own cost for parts. The Product Owner shall grant reasonable site access and cooperate with such a campaign. </w:t>
      </w:r>
    </w:p>
    <w:p w14:paraId="7D09CC68" w14:textId="77777777" w:rsidR="003A15F4" w:rsidRDefault="00450B6A">
      <w:pPr>
        <w:pStyle w:val="21"/>
        <w:rPr>
          <w:rFonts w:asciiTheme="majorHAnsi" w:hAnsiTheme="majorHAnsi"/>
        </w:rPr>
      </w:pPr>
      <w:r>
        <w:rPr>
          <w:rFonts w:asciiTheme="majorHAnsi" w:hAnsiTheme="majorHAnsi"/>
        </w:rPr>
        <w:t>Return of Defective Products</w:t>
      </w:r>
    </w:p>
    <w:p w14:paraId="7BF3BAD2" w14:textId="77777777" w:rsidR="003A15F4" w:rsidRDefault="00450B6A">
      <w:pPr>
        <w:pStyle w:val="Text"/>
        <w:numPr>
          <w:ilvl w:val="0"/>
          <w:numId w:val="23"/>
        </w:numPr>
        <w:rPr>
          <w:rFonts w:asciiTheme="majorHAnsi" w:hAnsiTheme="majorHAnsi"/>
        </w:rPr>
      </w:pPr>
      <w:r>
        <w:rPr>
          <w:rFonts w:asciiTheme="majorHAnsi" w:hAnsiTheme="majorHAnsi"/>
        </w:rPr>
        <w:t>All defective Products or componen</w:t>
      </w:r>
      <w:r>
        <w:rPr>
          <w:rFonts w:asciiTheme="majorHAnsi" w:hAnsiTheme="majorHAnsi"/>
        </w:rPr>
        <w:t xml:space="preserve">ts replaced under this Warranty shall become the property of </w:t>
      </w:r>
      <w:proofErr w:type="spellStart"/>
      <w:r>
        <w:rPr>
          <w:rFonts w:asciiTheme="majorHAnsi" w:hAnsiTheme="majorHAnsi"/>
        </w:rPr>
        <w:t>AlphaESS</w:t>
      </w:r>
      <w:proofErr w:type="spellEnd"/>
      <w:r>
        <w:rPr>
          <w:rFonts w:asciiTheme="majorHAnsi" w:hAnsiTheme="majorHAnsi"/>
        </w:rPr>
        <w:t>.</w:t>
      </w:r>
    </w:p>
    <w:p w14:paraId="50531308" w14:textId="77777777" w:rsidR="003A15F4" w:rsidRDefault="00450B6A">
      <w:pPr>
        <w:pStyle w:val="Text"/>
        <w:numPr>
          <w:ilvl w:val="0"/>
          <w:numId w:val="23"/>
        </w:numPr>
        <w:rPr>
          <w:rFonts w:asciiTheme="majorHAnsi" w:hAnsiTheme="majorHAnsi"/>
        </w:rPr>
      </w:pPr>
      <w:r>
        <w:rPr>
          <w:rFonts w:asciiTheme="majorHAnsi" w:hAnsiTheme="majorHAnsi"/>
        </w:rPr>
        <w:t xml:space="preserve">The Product Owner must return the defective unit to </w:t>
      </w:r>
      <w:proofErr w:type="spellStart"/>
      <w:r>
        <w:rPr>
          <w:rFonts w:asciiTheme="majorHAnsi" w:hAnsiTheme="majorHAnsi"/>
        </w:rPr>
        <w:t>AlphaESS</w:t>
      </w:r>
      <w:proofErr w:type="spellEnd"/>
      <w:r>
        <w:rPr>
          <w:rFonts w:asciiTheme="majorHAnsi" w:hAnsiTheme="majorHAnsi"/>
        </w:rPr>
        <w:t xml:space="preserve"> (or its designated service partner) within ten (10) working days after receiving the replacement unit, using the </w:t>
      </w:r>
      <w:r>
        <w:rPr>
          <w:rFonts w:asciiTheme="majorHAnsi" w:hAnsiTheme="majorHAnsi"/>
        </w:rPr>
        <w:t xml:space="preserve">packaging and labels provided by </w:t>
      </w:r>
      <w:proofErr w:type="spellStart"/>
      <w:r>
        <w:rPr>
          <w:rFonts w:asciiTheme="majorHAnsi" w:hAnsiTheme="majorHAnsi"/>
        </w:rPr>
        <w:t>AlphaESS</w:t>
      </w:r>
      <w:proofErr w:type="spellEnd"/>
      <w:r>
        <w:rPr>
          <w:rFonts w:asciiTheme="majorHAnsi" w:hAnsiTheme="majorHAnsi"/>
        </w:rPr>
        <w:t>.</w:t>
      </w:r>
    </w:p>
    <w:p w14:paraId="1E0E06C8" w14:textId="77777777" w:rsidR="003A15F4" w:rsidRDefault="00450B6A">
      <w:pPr>
        <w:pStyle w:val="Text"/>
        <w:numPr>
          <w:ilvl w:val="0"/>
          <w:numId w:val="23"/>
        </w:numPr>
        <w:rPr>
          <w:rFonts w:asciiTheme="majorHAnsi" w:hAnsiTheme="majorHAnsi"/>
        </w:rPr>
      </w:pPr>
      <w:r>
        <w:rPr>
          <w:rFonts w:asciiTheme="majorHAnsi" w:hAnsiTheme="majorHAnsi"/>
        </w:rPr>
        <w:t xml:space="preserve">If the defective unit is not returned within the specified period, or is returned in a condition inconsistent with the reported defect, </w:t>
      </w:r>
      <w:proofErr w:type="spellStart"/>
      <w:r>
        <w:rPr>
          <w:rFonts w:asciiTheme="majorHAnsi" w:hAnsiTheme="majorHAnsi"/>
        </w:rPr>
        <w:t>AlphaESS</w:t>
      </w:r>
      <w:proofErr w:type="spellEnd"/>
      <w:r>
        <w:rPr>
          <w:rFonts w:asciiTheme="majorHAnsi" w:hAnsiTheme="majorHAnsi"/>
        </w:rPr>
        <w:t xml:space="preserve"> reserves the right to charge the Product Owner up to the replacement</w:t>
      </w:r>
      <w:r>
        <w:rPr>
          <w:rFonts w:asciiTheme="majorHAnsi" w:hAnsiTheme="majorHAnsi"/>
        </w:rPr>
        <w:t xml:space="preserve"> value of the Product.</w:t>
      </w:r>
    </w:p>
    <w:p w14:paraId="1B26D736" w14:textId="77777777" w:rsidR="003A15F4" w:rsidRDefault="00450B6A">
      <w:pPr>
        <w:pStyle w:val="21"/>
        <w:rPr>
          <w:rFonts w:asciiTheme="majorHAnsi" w:hAnsiTheme="majorHAnsi"/>
        </w:rPr>
      </w:pPr>
      <w:r>
        <w:rPr>
          <w:rFonts w:asciiTheme="majorHAnsi" w:hAnsiTheme="majorHAnsi"/>
        </w:rPr>
        <w:t xml:space="preserve">Costs Covered by </w:t>
      </w:r>
      <w:proofErr w:type="spellStart"/>
      <w:r>
        <w:rPr>
          <w:rFonts w:asciiTheme="majorHAnsi" w:hAnsiTheme="majorHAnsi"/>
        </w:rPr>
        <w:t>AlphaESS</w:t>
      </w:r>
      <w:proofErr w:type="spellEnd"/>
    </w:p>
    <w:p w14:paraId="3C1B0111" w14:textId="77777777" w:rsidR="003A15F4" w:rsidRDefault="00450B6A">
      <w:pPr>
        <w:pStyle w:val="Text"/>
        <w:ind w:left="360"/>
        <w:rPr>
          <w:rFonts w:asciiTheme="majorHAnsi" w:hAnsiTheme="majorHAnsi"/>
        </w:rPr>
      </w:pPr>
      <w:r>
        <w:rPr>
          <w:rFonts w:asciiTheme="majorHAnsi" w:hAnsiTheme="majorHAnsi"/>
        </w:rPr>
        <w:t xml:space="preserve">For valid Warranty claims, </w:t>
      </w:r>
      <w:proofErr w:type="spellStart"/>
      <w:r>
        <w:rPr>
          <w:rFonts w:asciiTheme="majorHAnsi" w:hAnsiTheme="majorHAnsi"/>
        </w:rPr>
        <w:t>AlphaESS</w:t>
      </w:r>
      <w:proofErr w:type="spellEnd"/>
      <w:r>
        <w:rPr>
          <w:rFonts w:asciiTheme="majorHAnsi" w:hAnsiTheme="majorHAnsi"/>
        </w:rPr>
        <w:t xml:space="preserve"> will bear the following costs:</w:t>
      </w:r>
    </w:p>
    <w:p w14:paraId="7304C9D5" w14:textId="77777777" w:rsidR="003A15F4" w:rsidRDefault="00450B6A">
      <w:pPr>
        <w:pStyle w:val="Text"/>
        <w:numPr>
          <w:ilvl w:val="0"/>
          <w:numId w:val="23"/>
        </w:numPr>
        <w:rPr>
          <w:rFonts w:asciiTheme="majorHAnsi" w:hAnsiTheme="majorHAnsi"/>
        </w:rPr>
      </w:pPr>
      <w:r>
        <w:rPr>
          <w:rFonts w:asciiTheme="majorHAnsi" w:hAnsiTheme="majorHAnsi"/>
        </w:rPr>
        <w:t>Warranty processing and administration costs;</w:t>
      </w:r>
    </w:p>
    <w:p w14:paraId="19BFD65C" w14:textId="77777777" w:rsidR="003A15F4" w:rsidRDefault="00450B6A">
      <w:pPr>
        <w:pStyle w:val="Text"/>
        <w:numPr>
          <w:ilvl w:val="0"/>
          <w:numId w:val="23"/>
        </w:numPr>
        <w:rPr>
          <w:rFonts w:asciiTheme="majorHAnsi" w:hAnsiTheme="majorHAnsi"/>
        </w:rPr>
      </w:pPr>
      <w:r>
        <w:rPr>
          <w:rFonts w:asciiTheme="majorHAnsi" w:hAnsiTheme="majorHAnsi"/>
        </w:rPr>
        <w:t>Reasonable reimbursement of necessary expenses directly incurred in making a valid claim (subj</w:t>
      </w:r>
      <w:r>
        <w:rPr>
          <w:rFonts w:asciiTheme="majorHAnsi" w:hAnsiTheme="majorHAnsi"/>
        </w:rPr>
        <w:t>ect to documentary evidence).</w:t>
      </w:r>
    </w:p>
    <w:p w14:paraId="6F8F4323" w14:textId="77777777" w:rsidR="003A15F4" w:rsidRDefault="00450B6A">
      <w:pPr>
        <w:pStyle w:val="Text"/>
        <w:numPr>
          <w:ilvl w:val="0"/>
          <w:numId w:val="18"/>
        </w:numPr>
        <w:rPr>
          <w:rFonts w:asciiTheme="majorHAnsi" w:hAnsiTheme="majorHAnsi"/>
        </w:rPr>
      </w:pPr>
      <w:r>
        <w:rPr>
          <w:rFonts w:asciiTheme="majorHAnsi" w:hAnsiTheme="majorHAnsi"/>
        </w:rPr>
        <w:t xml:space="preserve">In </w:t>
      </w:r>
      <w:proofErr w:type="spellStart"/>
      <w:r>
        <w:rPr>
          <w:rFonts w:asciiTheme="majorHAnsi" w:hAnsiTheme="majorHAnsi"/>
        </w:rPr>
        <w:t>AlphaESS</w:t>
      </w:r>
      <w:proofErr w:type="spellEnd"/>
      <w:r>
        <w:rPr>
          <w:rFonts w:asciiTheme="majorHAnsi" w:hAnsiTheme="majorHAnsi"/>
        </w:rPr>
        <w:t xml:space="preserve">-certified Category A areas, </w:t>
      </w:r>
      <w:proofErr w:type="spellStart"/>
      <w:r>
        <w:rPr>
          <w:rFonts w:asciiTheme="majorHAnsi" w:hAnsiTheme="majorHAnsi"/>
        </w:rPr>
        <w:t>AlphaESS</w:t>
      </w:r>
      <w:proofErr w:type="spellEnd"/>
      <w:r>
        <w:rPr>
          <w:rFonts w:asciiTheme="majorHAnsi" w:hAnsiTheme="majorHAnsi"/>
        </w:rPr>
        <w:t xml:space="preserve"> shall provide replacement parts</w:t>
      </w:r>
      <w:r>
        <w:rPr>
          <w:rFonts w:asciiTheme="majorHAnsi" w:hAnsiTheme="majorHAnsi"/>
          <w:lang w:eastAsia="zh"/>
        </w:rPr>
        <w:t>,</w:t>
      </w:r>
      <w:r>
        <w:rPr>
          <w:rFonts w:asciiTheme="majorHAnsi" w:hAnsiTheme="majorHAnsi"/>
        </w:rPr>
        <w:t xml:space="preserve"> freight for delivery of replacement units to the original purchaser and labor services free of charge</w:t>
      </w:r>
      <w:r>
        <w:rPr>
          <w:rFonts w:asciiTheme="majorHAnsi" w:hAnsiTheme="majorHAnsi"/>
          <w:lang w:eastAsia="zh"/>
        </w:rPr>
        <w:t>;</w:t>
      </w:r>
    </w:p>
    <w:p w14:paraId="660F8D00" w14:textId="77777777" w:rsidR="003A15F4" w:rsidRDefault="00450B6A">
      <w:pPr>
        <w:pStyle w:val="Text"/>
        <w:numPr>
          <w:ilvl w:val="0"/>
          <w:numId w:val="18"/>
        </w:numPr>
        <w:rPr>
          <w:rFonts w:asciiTheme="majorHAnsi" w:hAnsiTheme="majorHAnsi"/>
        </w:rPr>
      </w:pPr>
      <w:r>
        <w:rPr>
          <w:rFonts w:asciiTheme="majorHAnsi" w:hAnsiTheme="majorHAnsi"/>
        </w:rPr>
        <w:t xml:space="preserve">In </w:t>
      </w:r>
      <w:proofErr w:type="spellStart"/>
      <w:r>
        <w:rPr>
          <w:rFonts w:asciiTheme="majorHAnsi" w:hAnsiTheme="majorHAnsi"/>
        </w:rPr>
        <w:t>AlphaESS</w:t>
      </w:r>
      <w:proofErr w:type="spellEnd"/>
      <w:r>
        <w:rPr>
          <w:rFonts w:asciiTheme="majorHAnsi" w:hAnsiTheme="majorHAnsi"/>
        </w:rPr>
        <w:t xml:space="preserve">-certified Category B areas, </w:t>
      </w:r>
      <w:proofErr w:type="spellStart"/>
      <w:r>
        <w:rPr>
          <w:rFonts w:asciiTheme="majorHAnsi" w:hAnsiTheme="majorHAnsi"/>
          <w:lang w:eastAsia="zh"/>
        </w:rPr>
        <w:t>A</w:t>
      </w:r>
      <w:r>
        <w:rPr>
          <w:rFonts w:asciiTheme="majorHAnsi" w:hAnsiTheme="majorHAnsi"/>
          <w:lang w:eastAsia="zh"/>
        </w:rPr>
        <w:t>lphaESS</w:t>
      </w:r>
      <w:proofErr w:type="spellEnd"/>
      <w:r>
        <w:rPr>
          <w:rFonts w:asciiTheme="majorHAnsi" w:hAnsiTheme="majorHAnsi"/>
        </w:rPr>
        <w:t xml:space="preserve"> only provides replacement parts free of charge;</w:t>
      </w:r>
      <w:r>
        <w:rPr>
          <w:rFonts w:asciiTheme="majorHAnsi" w:hAnsiTheme="majorHAnsi"/>
          <w:lang w:eastAsia="zh"/>
        </w:rPr>
        <w:t xml:space="preserve"> shipment costs,</w:t>
      </w:r>
      <w:r>
        <w:rPr>
          <w:rFonts w:asciiTheme="majorHAnsi" w:hAnsiTheme="majorHAnsi"/>
        </w:rPr>
        <w:t xml:space="preserve"> replacement costs, travel expenses, and other related costs shall be borne by the Product Owner (or as otherwise agreed).</w:t>
      </w:r>
      <w:r>
        <w:rPr>
          <w:rFonts w:asciiTheme="majorHAnsi" w:hAnsiTheme="majorHAnsi"/>
          <w:lang w:eastAsia="zh"/>
        </w:rPr>
        <w:t xml:space="preserve"> </w:t>
      </w:r>
    </w:p>
    <w:tbl>
      <w:tblPr>
        <w:tblStyle w:val="aff7"/>
        <w:tblW w:w="0" w:type="auto"/>
        <w:tblInd w:w="785" w:type="dxa"/>
        <w:tblLook w:val="04A0" w:firstRow="1" w:lastRow="0" w:firstColumn="1" w:lastColumn="0" w:noHBand="0" w:noVBand="1"/>
      </w:tblPr>
      <w:tblGrid>
        <w:gridCol w:w="1762"/>
        <w:gridCol w:w="6514"/>
      </w:tblGrid>
      <w:tr w:rsidR="003A15F4" w14:paraId="0DD27937" w14:textId="77777777">
        <w:tc>
          <w:tcPr>
            <w:tcW w:w="1762" w:type="dxa"/>
          </w:tcPr>
          <w:p w14:paraId="7DA1196E" w14:textId="77777777" w:rsidR="003A15F4" w:rsidRDefault="00450B6A">
            <w:pPr>
              <w:pStyle w:val="Text"/>
              <w:rPr>
                <w:rFonts w:asciiTheme="majorHAnsi" w:hAnsiTheme="majorHAnsi"/>
              </w:rPr>
            </w:pPr>
            <w:r>
              <w:rPr>
                <w:rFonts w:asciiTheme="majorHAnsi" w:hAnsiTheme="majorHAnsi"/>
              </w:rPr>
              <w:lastRenderedPageBreak/>
              <w:t>Service Region</w:t>
            </w:r>
          </w:p>
        </w:tc>
        <w:tc>
          <w:tcPr>
            <w:tcW w:w="6514" w:type="dxa"/>
          </w:tcPr>
          <w:p w14:paraId="28598866" w14:textId="77777777" w:rsidR="003A15F4" w:rsidRDefault="00450B6A">
            <w:pPr>
              <w:pStyle w:val="Text"/>
              <w:rPr>
                <w:rFonts w:asciiTheme="majorHAnsi" w:hAnsiTheme="majorHAnsi"/>
              </w:rPr>
            </w:pPr>
            <w:r>
              <w:rPr>
                <w:rFonts w:asciiTheme="majorHAnsi" w:hAnsiTheme="majorHAnsi"/>
              </w:rPr>
              <w:t>Countries of Regions</w:t>
            </w:r>
          </w:p>
        </w:tc>
      </w:tr>
      <w:tr w:rsidR="003A15F4" w14:paraId="621ED356" w14:textId="77777777">
        <w:tc>
          <w:tcPr>
            <w:tcW w:w="1762" w:type="dxa"/>
          </w:tcPr>
          <w:p w14:paraId="5E80E362" w14:textId="77777777" w:rsidR="003A15F4" w:rsidRDefault="00450B6A">
            <w:pPr>
              <w:pStyle w:val="Text"/>
              <w:rPr>
                <w:rFonts w:asciiTheme="majorHAnsi" w:hAnsiTheme="majorHAnsi"/>
                <w:lang w:eastAsia="zh"/>
              </w:rPr>
            </w:pPr>
            <w:r>
              <w:rPr>
                <w:rFonts w:asciiTheme="majorHAnsi" w:hAnsiTheme="majorHAnsi"/>
              </w:rPr>
              <w:t xml:space="preserve">A </w:t>
            </w:r>
            <w:r>
              <w:rPr>
                <w:rFonts w:asciiTheme="majorHAnsi" w:hAnsiTheme="majorHAnsi"/>
                <w:lang w:eastAsia="zh"/>
              </w:rPr>
              <w:t>Region</w:t>
            </w:r>
          </w:p>
        </w:tc>
        <w:tc>
          <w:tcPr>
            <w:tcW w:w="6514" w:type="dxa"/>
          </w:tcPr>
          <w:p w14:paraId="11A00D7B" w14:textId="77777777" w:rsidR="003A15F4" w:rsidRDefault="00450B6A">
            <w:pPr>
              <w:pStyle w:val="Text"/>
              <w:rPr>
                <w:rFonts w:asciiTheme="majorHAnsi" w:hAnsiTheme="majorHAnsi"/>
              </w:rPr>
            </w:pPr>
            <w:r>
              <w:rPr>
                <w:rFonts w:asciiTheme="majorHAnsi" w:hAnsiTheme="majorHAnsi"/>
              </w:rPr>
              <w:t xml:space="preserve">European Union </w:t>
            </w:r>
            <w:r>
              <w:rPr>
                <w:rFonts w:asciiTheme="majorHAnsi" w:hAnsiTheme="majorHAnsi"/>
              </w:rPr>
              <w:t xml:space="preserve">(Austria, Belgium, Bulgaria, Denmark, </w:t>
            </w:r>
          </w:p>
          <w:p w14:paraId="4431EA38" w14:textId="77777777" w:rsidR="003A15F4" w:rsidRDefault="00450B6A">
            <w:pPr>
              <w:pStyle w:val="Text"/>
              <w:rPr>
                <w:rFonts w:asciiTheme="majorHAnsi" w:hAnsiTheme="majorHAnsi"/>
              </w:rPr>
            </w:pPr>
            <w:r>
              <w:rPr>
                <w:rFonts w:asciiTheme="majorHAnsi" w:hAnsiTheme="majorHAnsi"/>
              </w:rPr>
              <w:t xml:space="preserve">Croatia, Cyprus, Estonia, Finland, France, Germany, Greece, </w:t>
            </w:r>
          </w:p>
          <w:p w14:paraId="49F34B92" w14:textId="77777777" w:rsidR="003A15F4" w:rsidRDefault="00450B6A">
            <w:pPr>
              <w:pStyle w:val="Text"/>
              <w:rPr>
                <w:rFonts w:asciiTheme="majorHAnsi" w:hAnsiTheme="majorHAnsi"/>
              </w:rPr>
            </w:pPr>
            <w:r>
              <w:rPr>
                <w:rFonts w:asciiTheme="majorHAnsi" w:hAnsiTheme="majorHAnsi"/>
              </w:rPr>
              <w:t xml:space="preserve">Hungary, Ireland, Italy, Latvia, Lithuania, Luxembourg, </w:t>
            </w:r>
          </w:p>
          <w:p w14:paraId="15A70917" w14:textId="77777777" w:rsidR="003A15F4" w:rsidRDefault="00450B6A">
            <w:pPr>
              <w:pStyle w:val="Text"/>
              <w:rPr>
                <w:rFonts w:asciiTheme="majorHAnsi" w:hAnsiTheme="majorHAnsi"/>
              </w:rPr>
            </w:pPr>
            <w:r>
              <w:rPr>
                <w:rFonts w:asciiTheme="majorHAnsi" w:hAnsiTheme="majorHAnsi"/>
              </w:rPr>
              <w:t xml:space="preserve">Malta, Netherlands, Poland, Portugal, </w:t>
            </w:r>
            <w:r>
              <w:rPr>
                <w:rFonts w:asciiTheme="majorHAnsi" w:hAnsiTheme="majorHAnsi"/>
                <w:lang w:eastAsia="zh"/>
              </w:rPr>
              <w:t>Romania</w:t>
            </w:r>
            <w:r>
              <w:rPr>
                <w:rFonts w:asciiTheme="majorHAnsi" w:hAnsiTheme="majorHAnsi"/>
              </w:rPr>
              <w:t>,</w:t>
            </w:r>
            <w:r>
              <w:rPr>
                <w:rFonts w:asciiTheme="majorHAnsi" w:hAnsiTheme="majorHAnsi"/>
                <w:lang w:eastAsia="zh"/>
              </w:rPr>
              <w:t xml:space="preserve"> </w:t>
            </w:r>
            <w:r>
              <w:rPr>
                <w:rFonts w:asciiTheme="majorHAnsi" w:hAnsiTheme="majorHAnsi"/>
              </w:rPr>
              <w:t xml:space="preserve">Sweden, </w:t>
            </w:r>
          </w:p>
          <w:p w14:paraId="44148428" w14:textId="77777777" w:rsidR="003A15F4" w:rsidRDefault="00450B6A">
            <w:pPr>
              <w:pStyle w:val="Text"/>
              <w:rPr>
                <w:rFonts w:asciiTheme="majorHAnsi" w:hAnsiTheme="majorHAnsi"/>
              </w:rPr>
            </w:pPr>
            <w:r>
              <w:rPr>
                <w:rFonts w:asciiTheme="majorHAnsi" w:hAnsiTheme="majorHAnsi"/>
              </w:rPr>
              <w:t>Slovakia, Slovenia, Spain, Czech</w:t>
            </w:r>
            <w:r>
              <w:rPr>
                <w:rFonts w:asciiTheme="majorHAnsi" w:hAnsiTheme="majorHAnsi"/>
                <w:lang w:eastAsia="zh"/>
              </w:rPr>
              <w:t xml:space="preserve"> </w:t>
            </w:r>
            <w:r>
              <w:rPr>
                <w:rFonts w:asciiTheme="majorHAnsi" w:hAnsiTheme="majorHAnsi"/>
              </w:rPr>
              <w:t>Republic); United Kingdom, Scotland, Norway</w:t>
            </w:r>
          </w:p>
        </w:tc>
      </w:tr>
      <w:tr w:rsidR="003A15F4" w14:paraId="2B819E94" w14:textId="77777777">
        <w:tc>
          <w:tcPr>
            <w:tcW w:w="1762" w:type="dxa"/>
          </w:tcPr>
          <w:p w14:paraId="539E7E28" w14:textId="77777777" w:rsidR="003A15F4" w:rsidRDefault="00450B6A">
            <w:pPr>
              <w:pStyle w:val="Text"/>
              <w:rPr>
                <w:rFonts w:asciiTheme="majorHAnsi" w:hAnsiTheme="majorHAnsi"/>
                <w:lang w:eastAsia="zh"/>
              </w:rPr>
            </w:pPr>
            <w:r>
              <w:rPr>
                <w:rFonts w:asciiTheme="majorHAnsi" w:hAnsiTheme="majorHAnsi"/>
              </w:rPr>
              <w:t xml:space="preserve">B </w:t>
            </w:r>
            <w:r>
              <w:rPr>
                <w:rFonts w:asciiTheme="majorHAnsi" w:hAnsiTheme="majorHAnsi"/>
                <w:lang w:eastAsia="zh"/>
              </w:rPr>
              <w:t>Region</w:t>
            </w:r>
          </w:p>
        </w:tc>
        <w:tc>
          <w:tcPr>
            <w:tcW w:w="6514" w:type="dxa"/>
          </w:tcPr>
          <w:p w14:paraId="025A9E4D" w14:textId="77777777" w:rsidR="003A15F4" w:rsidRDefault="00450B6A">
            <w:pPr>
              <w:pStyle w:val="Text"/>
              <w:rPr>
                <w:rFonts w:asciiTheme="majorHAnsi" w:hAnsiTheme="majorHAnsi"/>
              </w:rPr>
            </w:pPr>
            <w:r>
              <w:rPr>
                <w:rFonts w:asciiTheme="majorHAnsi" w:hAnsiTheme="majorHAnsi"/>
              </w:rPr>
              <w:t>Oversea</w:t>
            </w:r>
            <w:r>
              <w:rPr>
                <w:rFonts w:asciiTheme="majorHAnsi" w:hAnsiTheme="majorHAnsi"/>
                <w:lang w:eastAsia="zh"/>
              </w:rPr>
              <w:t>s</w:t>
            </w:r>
            <w:r>
              <w:rPr>
                <w:rFonts w:asciiTheme="majorHAnsi" w:hAnsiTheme="majorHAnsi"/>
              </w:rPr>
              <w:t xml:space="preserve"> Territories of countries listed above.</w:t>
            </w:r>
          </w:p>
          <w:p w14:paraId="69779450" w14:textId="77777777" w:rsidR="003A15F4" w:rsidRDefault="00450B6A">
            <w:pPr>
              <w:pStyle w:val="Text"/>
              <w:rPr>
                <w:rFonts w:asciiTheme="majorHAnsi" w:hAnsiTheme="majorHAnsi"/>
              </w:rPr>
            </w:pPr>
            <w:r>
              <w:rPr>
                <w:rFonts w:asciiTheme="majorHAnsi" w:hAnsiTheme="majorHAnsi"/>
              </w:rPr>
              <w:t>countries not listed above.</w:t>
            </w:r>
          </w:p>
        </w:tc>
      </w:tr>
    </w:tbl>
    <w:p w14:paraId="26AD5242" w14:textId="77777777" w:rsidR="003A15F4" w:rsidRDefault="003A15F4">
      <w:pPr>
        <w:pStyle w:val="Text"/>
        <w:rPr>
          <w:rFonts w:asciiTheme="majorHAnsi" w:hAnsiTheme="majorHAnsi"/>
        </w:rPr>
      </w:pPr>
    </w:p>
    <w:p w14:paraId="6239742F" w14:textId="77777777" w:rsidR="003A15F4" w:rsidRDefault="00450B6A">
      <w:pPr>
        <w:pStyle w:val="21"/>
        <w:rPr>
          <w:rFonts w:asciiTheme="majorHAnsi" w:hAnsiTheme="majorHAnsi"/>
        </w:rPr>
      </w:pPr>
      <w:r>
        <w:rPr>
          <w:rFonts w:asciiTheme="majorHAnsi" w:hAnsiTheme="majorHAnsi"/>
        </w:rPr>
        <w:t>Costs Not Covered by this Warranty</w:t>
      </w:r>
    </w:p>
    <w:p w14:paraId="512B107B" w14:textId="77777777" w:rsidR="003A15F4" w:rsidRDefault="00450B6A">
      <w:pPr>
        <w:pStyle w:val="Text"/>
        <w:ind w:left="360"/>
        <w:rPr>
          <w:rFonts w:asciiTheme="majorHAnsi" w:hAnsiTheme="majorHAnsi"/>
        </w:rPr>
      </w:pPr>
      <w:r>
        <w:rPr>
          <w:rFonts w:asciiTheme="majorHAnsi" w:hAnsiTheme="majorHAnsi"/>
        </w:rPr>
        <w:t xml:space="preserve">This Warranty does not cover the following costs and losses incurred by the Product Owner or any third party, and </w:t>
      </w:r>
      <w:proofErr w:type="spellStart"/>
      <w:r>
        <w:rPr>
          <w:rFonts w:asciiTheme="majorHAnsi" w:hAnsiTheme="majorHAnsi"/>
        </w:rPr>
        <w:t>AlphaESS</w:t>
      </w:r>
      <w:proofErr w:type="spellEnd"/>
      <w:r>
        <w:rPr>
          <w:rFonts w:asciiTheme="majorHAnsi" w:hAnsiTheme="majorHAnsi"/>
        </w:rPr>
        <w:t xml:space="preserve"> shall assume no liability therefor: </w:t>
      </w:r>
    </w:p>
    <w:p w14:paraId="7C241D9D" w14:textId="77777777" w:rsidR="003A15F4" w:rsidRDefault="00450B6A">
      <w:pPr>
        <w:pStyle w:val="Text"/>
        <w:numPr>
          <w:ilvl w:val="0"/>
          <w:numId w:val="24"/>
        </w:numPr>
        <w:rPr>
          <w:rFonts w:asciiTheme="majorHAnsi" w:hAnsiTheme="majorHAnsi"/>
        </w:rPr>
      </w:pPr>
      <w:r>
        <w:rPr>
          <w:rFonts w:asciiTheme="majorHAnsi" w:hAnsiTheme="majorHAnsi"/>
        </w:rPr>
        <w:t>Costs of routine or scheduled maintenance of the Products;</w:t>
      </w:r>
    </w:p>
    <w:p w14:paraId="10911590" w14:textId="77777777" w:rsidR="003A15F4" w:rsidRDefault="00450B6A">
      <w:pPr>
        <w:pStyle w:val="Text"/>
        <w:numPr>
          <w:ilvl w:val="0"/>
          <w:numId w:val="24"/>
        </w:numPr>
        <w:rPr>
          <w:rFonts w:asciiTheme="majorHAnsi" w:hAnsiTheme="majorHAnsi"/>
        </w:rPr>
      </w:pPr>
      <w:r>
        <w:rPr>
          <w:rFonts w:asciiTheme="majorHAnsi" w:hAnsiTheme="majorHAnsi"/>
        </w:rPr>
        <w:t>All costs, expenses and losses arisin</w:t>
      </w:r>
      <w:r>
        <w:rPr>
          <w:rFonts w:asciiTheme="majorHAnsi" w:hAnsiTheme="majorHAnsi"/>
        </w:rPr>
        <w:t>g from invalid, unreasonable or unsubstantiated warranty claims, including claims where the Product is finally confirmed to be free of defects, or the fault is caused by human factors, or the relevant failure is not within the scope of this Warranty;</w:t>
      </w:r>
    </w:p>
    <w:p w14:paraId="28F4DCCD" w14:textId="77777777" w:rsidR="003A15F4" w:rsidRDefault="00450B6A">
      <w:pPr>
        <w:pStyle w:val="Text"/>
        <w:numPr>
          <w:ilvl w:val="0"/>
          <w:numId w:val="24"/>
        </w:numPr>
        <w:rPr>
          <w:rFonts w:asciiTheme="majorHAnsi" w:hAnsiTheme="majorHAnsi"/>
        </w:rPr>
      </w:pPr>
      <w:r>
        <w:rPr>
          <w:rFonts w:asciiTheme="majorHAnsi" w:hAnsiTheme="majorHAnsi"/>
        </w:rPr>
        <w:t>Any p</w:t>
      </w:r>
      <w:r>
        <w:rPr>
          <w:rFonts w:asciiTheme="majorHAnsi" w:hAnsiTheme="majorHAnsi"/>
        </w:rPr>
        <w:t>roperty damage, personal injury, direct, indirect, incidental, special or consequential losses, loss of profits, loss of revenue, downtime losses and third-party claims arising from the Buyer</w:t>
      </w:r>
      <w:r>
        <w:rPr>
          <w:rFonts w:asciiTheme="majorHAnsi" w:hAnsiTheme="majorHAnsi"/>
          <w:lang w:eastAsia="zh"/>
        </w:rPr>
        <w:t>'</w:t>
      </w:r>
      <w:r>
        <w:rPr>
          <w:rFonts w:asciiTheme="majorHAnsi" w:hAnsiTheme="majorHAnsi"/>
        </w:rPr>
        <w:t>s misuse, improper operation, unauthorized modification, failure</w:t>
      </w:r>
      <w:r>
        <w:rPr>
          <w:rFonts w:asciiTheme="majorHAnsi" w:hAnsiTheme="majorHAnsi"/>
        </w:rPr>
        <w:t xml:space="preserve"> to follow operating specifications, or breach of any Warranty Conditions, save to the extent strictly prohibited by mandatory applicable laws.</w:t>
      </w:r>
    </w:p>
    <w:p w14:paraId="54C773BF" w14:textId="77777777" w:rsidR="003A15F4" w:rsidRDefault="00450B6A">
      <w:pPr>
        <w:pStyle w:val="1"/>
        <w:rPr>
          <w:rFonts w:asciiTheme="majorHAnsi" w:hAnsiTheme="majorHAnsi"/>
        </w:rPr>
      </w:pPr>
      <w:bookmarkStart w:id="5" w:name="heading_8"/>
      <w:r>
        <w:rPr>
          <w:rFonts w:asciiTheme="majorHAnsi" w:hAnsiTheme="majorHAnsi"/>
        </w:rPr>
        <w:lastRenderedPageBreak/>
        <w:t>Preconditions for Warranty</w:t>
      </w:r>
      <w:bookmarkEnd w:id="5"/>
    </w:p>
    <w:p w14:paraId="02B046F9" w14:textId="77777777" w:rsidR="003A15F4" w:rsidRDefault="00450B6A">
      <w:pPr>
        <w:spacing w:before="120" w:after="120" w:line="288"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Note: The return obligations for defective Products are defined under Section 2 (Repl</w:t>
      </w:r>
      <w:r>
        <w:rPr>
          <w:rFonts w:asciiTheme="majorHAnsi" w:eastAsiaTheme="minorEastAsia" w:hAnsiTheme="majorHAnsi" w:cstheme="minorHAnsi"/>
          <w:spacing w:val="-4"/>
          <w:sz w:val="24"/>
          <w:szCs w:val="24"/>
          <w:lang w:eastAsia="zh-CN" w:bidi="ar-SA"/>
        </w:rPr>
        <w:t>acement or Repair) and form part of the Warranty requirements.</w:t>
      </w:r>
    </w:p>
    <w:p w14:paraId="3F9F771A" w14:textId="77777777" w:rsidR="003A15F4" w:rsidRDefault="00450B6A">
      <w:pPr>
        <w:spacing w:before="120" w:after="120" w:line="288"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The validity of this Warranty is expressly subject to the following conditions. Failure to comply with these requirements may render the Warranty null and void:</w:t>
      </w:r>
    </w:p>
    <w:p w14:paraId="63A90693" w14:textId="77777777" w:rsidR="003A15F4" w:rsidRDefault="00450B6A">
      <w:pPr>
        <w:pStyle w:val="21"/>
        <w:rPr>
          <w:rFonts w:asciiTheme="majorHAnsi" w:hAnsiTheme="majorHAnsi"/>
        </w:rPr>
      </w:pPr>
      <w:r>
        <w:rPr>
          <w:rFonts w:asciiTheme="majorHAnsi" w:hAnsiTheme="majorHAnsi"/>
        </w:rPr>
        <w:t>Product Warranty</w:t>
      </w:r>
    </w:p>
    <w:p w14:paraId="666E15FC" w14:textId="77777777" w:rsidR="003A15F4" w:rsidRDefault="00450B6A">
      <w:pPr>
        <w:pStyle w:val="Text"/>
        <w:numPr>
          <w:ilvl w:val="0"/>
          <w:numId w:val="24"/>
        </w:numPr>
        <w:rPr>
          <w:rFonts w:asciiTheme="majorHAnsi" w:hAnsiTheme="majorHAnsi"/>
        </w:rPr>
      </w:pPr>
      <w:r>
        <w:rPr>
          <w:rFonts w:asciiTheme="majorHAnsi" w:hAnsiTheme="majorHAnsi"/>
        </w:rPr>
        <w:t>Products must b</w:t>
      </w:r>
      <w:r>
        <w:rPr>
          <w:rFonts w:asciiTheme="majorHAnsi" w:hAnsiTheme="majorHAnsi"/>
        </w:rPr>
        <w:t xml:space="preserve">e installed and commissioned by a properly trained and </w:t>
      </w:r>
      <w:proofErr w:type="spellStart"/>
      <w:r>
        <w:rPr>
          <w:rFonts w:asciiTheme="majorHAnsi" w:hAnsiTheme="majorHAnsi"/>
        </w:rPr>
        <w:t>AlphaESS</w:t>
      </w:r>
      <w:proofErr w:type="spellEnd"/>
      <w:r>
        <w:rPr>
          <w:rFonts w:asciiTheme="majorHAnsi" w:hAnsiTheme="majorHAnsi"/>
        </w:rPr>
        <w:t>-certified installer or an authorized distributor.</w:t>
      </w:r>
    </w:p>
    <w:p w14:paraId="284E438F" w14:textId="77777777" w:rsidR="003A15F4" w:rsidRDefault="00450B6A">
      <w:pPr>
        <w:pStyle w:val="Text"/>
        <w:numPr>
          <w:ilvl w:val="0"/>
          <w:numId w:val="24"/>
        </w:numPr>
        <w:rPr>
          <w:rFonts w:asciiTheme="majorHAnsi" w:hAnsiTheme="majorHAnsi"/>
        </w:rPr>
      </w:pPr>
      <w:r>
        <w:rPr>
          <w:rFonts w:asciiTheme="majorHAnsi" w:hAnsiTheme="majorHAnsi"/>
        </w:rPr>
        <w:t>Proof of correct installation and commissioning (e.g., certificate of compliance, commissioning report) may be required.</w:t>
      </w:r>
    </w:p>
    <w:p w14:paraId="5D8284B6" w14:textId="77777777" w:rsidR="003A15F4" w:rsidRDefault="00450B6A">
      <w:pPr>
        <w:pStyle w:val="Text"/>
        <w:numPr>
          <w:ilvl w:val="0"/>
          <w:numId w:val="24"/>
        </w:numPr>
        <w:rPr>
          <w:rFonts w:asciiTheme="majorHAnsi" w:hAnsiTheme="majorHAnsi"/>
        </w:rPr>
      </w:pPr>
      <w:r>
        <w:rPr>
          <w:rFonts w:asciiTheme="majorHAnsi" w:hAnsiTheme="majorHAnsi"/>
        </w:rPr>
        <w:t>Any defect or failure</w:t>
      </w:r>
      <w:r>
        <w:rPr>
          <w:rFonts w:asciiTheme="majorHAnsi" w:hAnsiTheme="majorHAnsi"/>
        </w:rPr>
        <w:t xml:space="preserve"> resulting from improper installation, incorrect commissioning, or unauthorized handling is excluded from this Warranty.</w:t>
      </w:r>
    </w:p>
    <w:p w14:paraId="732A2A0F" w14:textId="77777777" w:rsidR="003A15F4" w:rsidRDefault="00450B6A">
      <w:pPr>
        <w:pStyle w:val="Text"/>
        <w:numPr>
          <w:ilvl w:val="0"/>
          <w:numId w:val="24"/>
        </w:numPr>
        <w:rPr>
          <w:rFonts w:asciiTheme="majorHAnsi" w:hAnsiTheme="majorHAnsi"/>
        </w:rPr>
      </w:pPr>
      <w:r>
        <w:rPr>
          <w:rFonts w:asciiTheme="majorHAnsi" w:hAnsiTheme="majorHAnsi"/>
          <w:lang w:eastAsia="zh"/>
        </w:rPr>
        <w:t xml:space="preserve">The Product Owner or the Certified Installer shall register the Product on the </w:t>
      </w:r>
      <w:proofErr w:type="spellStart"/>
      <w:r>
        <w:rPr>
          <w:rFonts w:asciiTheme="majorHAnsi" w:hAnsiTheme="majorHAnsi"/>
          <w:lang w:eastAsia="zh"/>
        </w:rPr>
        <w:t>AlphaESS</w:t>
      </w:r>
      <w:proofErr w:type="spellEnd"/>
      <w:r>
        <w:rPr>
          <w:rFonts w:asciiTheme="majorHAnsi" w:hAnsiTheme="majorHAnsi"/>
          <w:lang w:eastAsia="zh"/>
        </w:rPr>
        <w:t xml:space="preserve"> service platform within 30 days of commissionin</w:t>
      </w:r>
      <w:r>
        <w:rPr>
          <w:rFonts w:asciiTheme="majorHAnsi" w:hAnsiTheme="majorHAnsi"/>
          <w:lang w:eastAsia="zh"/>
        </w:rPr>
        <w:t xml:space="preserve">g, stating the serial numbers, the installation site and the commissioning date, and shall upload the signed commissioning report, unless local regulations prohibit connection to the </w:t>
      </w:r>
      <w:proofErr w:type="spellStart"/>
      <w:r>
        <w:rPr>
          <w:rFonts w:asciiTheme="majorHAnsi" w:hAnsiTheme="majorHAnsi"/>
          <w:lang w:eastAsia="zh"/>
        </w:rPr>
        <w:t>AlphaESS</w:t>
      </w:r>
      <w:proofErr w:type="spellEnd"/>
      <w:r>
        <w:rPr>
          <w:rFonts w:asciiTheme="majorHAnsi" w:hAnsiTheme="majorHAnsi"/>
          <w:lang w:eastAsia="zh"/>
        </w:rPr>
        <w:t xml:space="preserve"> cloud platform.</w:t>
      </w:r>
    </w:p>
    <w:p w14:paraId="339C6987" w14:textId="77777777" w:rsidR="003A15F4" w:rsidRDefault="00450B6A">
      <w:pPr>
        <w:pStyle w:val="21"/>
        <w:rPr>
          <w:rFonts w:asciiTheme="majorHAnsi" w:hAnsiTheme="majorHAnsi"/>
        </w:rPr>
      </w:pPr>
      <w:r>
        <w:rPr>
          <w:rFonts w:asciiTheme="majorHAnsi" w:hAnsiTheme="majorHAnsi"/>
        </w:rPr>
        <w:t>Product Identification</w:t>
      </w:r>
    </w:p>
    <w:p w14:paraId="12891F10" w14:textId="77777777" w:rsidR="003A15F4" w:rsidRDefault="00450B6A">
      <w:pPr>
        <w:pStyle w:val="Text"/>
        <w:numPr>
          <w:ilvl w:val="0"/>
          <w:numId w:val="24"/>
        </w:numPr>
        <w:rPr>
          <w:rFonts w:asciiTheme="majorHAnsi" w:hAnsiTheme="majorHAnsi"/>
        </w:rPr>
      </w:pPr>
      <w:r>
        <w:rPr>
          <w:rFonts w:asciiTheme="majorHAnsi" w:hAnsiTheme="majorHAnsi"/>
        </w:rPr>
        <w:t>Products must retain thei</w:t>
      </w:r>
      <w:r>
        <w:rPr>
          <w:rFonts w:asciiTheme="majorHAnsi" w:hAnsiTheme="majorHAnsi"/>
        </w:rPr>
        <w:t>r original serial numbers, nameplates, and rating labels.</w:t>
      </w:r>
    </w:p>
    <w:p w14:paraId="31795313" w14:textId="77777777" w:rsidR="003A15F4" w:rsidRDefault="00450B6A">
      <w:pPr>
        <w:pStyle w:val="Text"/>
        <w:numPr>
          <w:ilvl w:val="0"/>
          <w:numId w:val="24"/>
        </w:numPr>
        <w:rPr>
          <w:rFonts w:asciiTheme="majorHAnsi" w:hAnsiTheme="majorHAnsi"/>
        </w:rPr>
      </w:pPr>
      <w:r>
        <w:rPr>
          <w:rFonts w:asciiTheme="majorHAnsi" w:hAnsiTheme="majorHAnsi"/>
        </w:rPr>
        <w:t>Any Product with altered, removed, or unreadable identification will not be eligible for Warranty service.</w:t>
      </w:r>
    </w:p>
    <w:p w14:paraId="1674C477" w14:textId="77777777" w:rsidR="003A15F4" w:rsidRDefault="00450B6A">
      <w:pPr>
        <w:pStyle w:val="21"/>
        <w:rPr>
          <w:rFonts w:asciiTheme="majorHAnsi" w:hAnsiTheme="majorHAnsi"/>
        </w:rPr>
      </w:pPr>
      <w:r>
        <w:rPr>
          <w:rFonts w:asciiTheme="majorHAnsi" w:hAnsiTheme="majorHAnsi"/>
        </w:rPr>
        <w:t>Battery Storage and Maintenance</w:t>
      </w:r>
    </w:p>
    <w:p w14:paraId="18A1C46D" w14:textId="77777777" w:rsidR="003A15F4" w:rsidRDefault="00450B6A">
      <w:pPr>
        <w:pStyle w:val="Text"/>
        <w:numPr>
          <w:ilvl w:val="0"/>
          <w:numId w:val="24"/>
        </w:numPr>
        <w:rPr>
          <w:rFonts w:asciiTheme="majorHAnsi" w:hAnsiTheme="majorHAnsi"/>
        </w:rPr>
      </w:pPr>
      <w:r>
        <w:rPr>
          <w:rFonts w:asciiTheme="majorHAnsi" w:hAnsiTheme="majorHAnsi"/>
        </w:rPr>
        <w:t>Batteries must be stored indoors, in a dry, clean, and non-</w:t>
      </w:r>
      <w:r>
        <w:rPr>
          <w:rFonts w:asciiTheme="majorHAnsi" w:hAnsiTheme="majorHAnsi"/>
        </w:rPr>
        <w:t>corrosive environment, away from direct sunlight, fire hazards, and heat sources.</w:t>
      </w:r>
    </w:p>
    <w:p w14:paraId="10F9501C" w14:textId="77777777" w:rsidR="003A15F4" w:rsidRDefault="00450B6A">
      <w:pPr>
        <w:pStyle w:val="Text"/>
        <w:numPr>
          <w:ilvl w:val="0"/>
          <w:numId w:val="24"/>
        </w:numPr>
        <w:rPr>
          <w:rFonts w:asciiTheme="majorHAnsi" w:hAnsiTheme="majorHAnsi"/>
        </w:rPr>
      </w:pPr>
      <w:r>
        <w:rPr>
          <w:rFonts w:asciiTheme="majorHAnsi" w:hAnsiTheme="majorHAnsi"/>
        </w:rPr>
        <w:t>Storage conditions:</w:t>
      </w:r>
    </w:p>
    <w:p w14:paraId="4782F2BA" w14:textId="77777777" w:rsidR="003A15F4" w:rsidRDefault="00450B6A">
      <w:pPr>
        <w:pStyle w:val="affff2"/>
        <w:numPr>
          <w:ilvl w:val="1"/>
          <w:numId w:val="25"/>
        </w:numPr>
        <w:autoSpaceDE/>
        <w:autoSpaceDN/>
        <w:spacing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Short-term (≤ 1 month): –30°C to +45°C</w:t>
      </w:r>
    </w:p>
    <w:p w14:paraId="05A69806" w14:textId="77777777" w:rsidR="003A15F4" w:rsidRDefault="00450B6A">
      <w:pPr>
        <w:pStyle w:val="affff2"/>
        <w:numPr>
          <w:ilvl w:val="1"/>
          <w:numId w:val="25"/>
        </w:numPr>
        <w:autoSpaceDE/>
        <w:autoSpaceDN/>
        <w:spacing w:line="360" w:lineRule="auto"/>
        <w:rPr>
          <w:rFonts w:asciiTheme="majorHAnsi" w:eastAsiaTheme="minorEastAsia" w:hAnsiTheme="majorHAnsi" w:cstheme="minorHAnsi"/>
          <w:spacing w:val="-4"/>
          <w:sz w:val="24"/>
          <w:szCs w:val="24"/>
          <w:lang w:eastAsia="zh-CN" w:bidi="ar-SA"/>
        </w:rPr>
      </w:pPr>
      <w:r>
        <w:rPr>
          <w:rFonts w:asciiTheme="majorHAnsi" w:eastAsiaTheme="minorEastAsia" w:hAnsiTheme="majorHAnsi" w:cstheme="minorHAnsi"/>
          <w:spacing w:val="-4"/>
          <w:sz w:val="24"/>
          <w:szCs w:val="24"/>
          <w:lang w:eastAsia="zh-CN" w:bidi="ar-SA"/>
        </w:rPr>
        <w:t>Long-term (≤ 12 months): 0°C to +35°C</w:t>
      </w:r>
    </w:p>
    <w:p w14:paraId="6322D879" w14:textId="77777777" w:rsidR="003A15F4" w:rsidRDefault="00450B6A">
      <w:pPr>
        <w:pStyle w:val="Text"/>
        <w:numPr>
          <w:ilvl w:val="0"/>
          <w:numId w:val="24"/>
        </w:numPr>
        <w:rPr>
          <w:rFonts w:asciiTheme="majorHAnsi" w:hAnsiTheme="majorHAnsi"/>
        </w:rPr>
      </w:pPr>
      <w:r>
        <w:rPr>
          <w:rFonts w:asciiTheme="majorHAnsi" w:hAnsiTheme="majorHAnsi"/>
        </w:rPr>
        <w:lastRenderedPageBreak/>
        <w:t xml:space="preserve">Batteries not in use must be fully charged/discharged at least once </w:t>
      </w:r>
      <w:r>
        <w:rPr>
          <w:rFonts w:asciiTheme="majorHAnsi" w:hAnsiTheme="majorHAnsi"/>
        </w:rPr>
        <w:t>every six (6) months, and thereafter maintained at 30–50% SOC for continued storage.</w:t>
      </w:r>
    </w:p>
    <w:p w14:paraId="4AD77FEF" w14:textId="77777777" w:rsidR="003A15F4" w:rsidRDefault="00450B6A">
      <w:pPr>
        <w:pStyle w:val="Text"/>
        <w:numPr>
          <w:ilvl w:val="0"/>
          <w:numId w:val="24"/>
        </w:numPr>
        <w:rPr>
          <w:rFonts w:asciiTheme="majorHAnsi" w:hAnsiTheme="majorHAnsi"/>
        </w:rPr>
      </w:pPr>
      <w:r>
        <w:rPr>
          <w:rFonts w:asciiTheme="majorHAnsi" w:hAnsiTheme="majorHAnsi"/>
        </w:rPr>
        <w:t>Storage or handling inconsistent with the above requirements may result in performance degradation not covered under this Warranty.</w:t>
      </w:r>
    </w:p>
    <w:p w14:paraId="4853D5D5" w14:textId="77777777" w:rsidR="003A15F4" w:rsidRDefault="00450B6A">
      <w:pPr>
        <w:pStyle w:val="Text"/>
        <w:numPr>
          <w:ilvl w:val="0"/>
          <w:numId w:val="24"/>
        </w:numPr>
        <w:rPr>
          <w:rFonts w:asciiTheme="majorHAnsi" w:hAnsiTheme="majorHAnsi"/>
        </w:rPr>
      </w:pPr>
      <w:r>
        <w:rPr>
          <w:rFonts w:asciiTheme="majorHAnsi" w:hAnsiTheme="majorHAnsi"/>
        </w:rPr>
        <w:t>If the system is continuously shut down</w:t>
      </w:r>
      <w:r>
        <w:rPr>
          <w:rFonts w:asciiTheme="majorHAnsi" w:hAnsiTheme="majorHAnsi"/>
        </w:rPr>
        <w:t xml:space="preserve"> for more than six (6) months (with SOC maintained above 30% during shutdown) and the required charge/discharge maintenance is not performed, both the battery performance warranty and the product warranty shall be excluded.</w:t>
      </w:r>
    </w:p>
    <w:p w14:paraId="533F1655" w14:textId="77777777" w:rsidR="003A15F4" w:rsidRDefault="00450B6A">
      <w:pPr>
        <w:pStyle w:val="21"/>
        <w:rPr>
          <w:rFonts w:asciiTheme="majorHAnsi" w:hAnsiTheme="majorHAnsi"/>
        </w:rPr>
      </w:pPr>
      <w:r>
        <w:rPr>
          <w:rFonts w:asciiTheme="majorHAnsi" w:hAnsiTheme="majorHAnsi"/>
        </w:rPr>
        <w:t>Operating Conditions</w:t>
      </w:r>
    </w:p>
    <w:p w14:paraId="36489F6F" w14:textId="77777777" w:rsidR="003A15F4" w:rsidRDefault="00450B6A">
      <w:pPr>
        <w:pStyle w:val="Text"/>
        <w:numPr>
          <w:ilvl w:val="0"/>
          <w:numId w:val="24"/>
        </w:numPr>
        <w:rPr>
          <w:rFonts w:asciiTheme="majorHAnsi" w:hAnsiTheme="majorHAnsi"/>
        </w:rPr>
      </w:pPr>
      <w:r>
        <w:rPr>
          <w:rFonts w:asciiTheme="majorHAnsi" w:hAnsiTheme="majorHAnsi"/>
        </w:rPr>
        <w:t>During operation, ambient temperature must remain within –30°C to +50°C.</w:t>
      </w:r>
    </w:p>
    <w:p w14:paraId="1B193606" w14:textId="77777777" w:rsidR="003A15F4" w:rsidRDefault="00450B6A">
      <w:pPr>
        <w:pStyle w:val="Text"/>
        <w:numPr>
          <w:ilvl w:val="0"/>
          <w:numId w:val="24"/>
        </w:numPr>
        <w:rPr>
          <w:rFonts w:asciiTheme="majorHAnsi" w:hAnsiTheme="majorHAnsi"/>
        </w:rPr>
      </w:pPr>
      <w:r>
        <w:rPr>
          <w:rFonts w:asciiTheme="majorHAnsi" w:hAnsiTheme="majorHAnsi"/>
        </w:rPr>
        <w:t>Products shall not be exposed to direct sunlight or operated in environments exceeding +50°C.</w:t>
      </w:r>
    </w:p>
    <w:p w14:paraId="313A4FB5" w14:textId="77777777" w:rsidR="003A15F4" w:rsidRDefault="00450B6A">
      <w:pPr>
        <w:pStyle w:val="Text"/>
        <w:numPr>
          <w:ilvl w:val="0"/>
          <w:numId w:val="24"/>
        </w:numPr>
        <w:rPr>
          <w:rFonts w:asciiTheme="majorHAnsi" w:hAnsiTheme="majorHAnsi"/>
        </w:rPr>
      </w:pPr>
      <w:r>
        <w:rPr>
          <w:rFonts w:asciiTheme="majorHAnsi" w:hAnsiTheme="majorHAnsi"/>
        </w:rPr>
        <w:t>Installation sites must provide adequate ventilation in compliance with the User Manual a</w:t>
      </w:r>
      <w:r>
        <w:rPr>
          <w:rFonts w:asciiTheme="majorHAnsi" w:hAnsiTheme="majorHAnsi"/>
        </w:rPr>
        <w:t>nd Installation Guide.</w:t>
      </w:r>
    </w:p>
    <w:p w14:paraId="2510B031" w14:textId="77777777" w:rsidR="003A15F4" w:rsidRDefault="00450B6A">
      <w:pPr>
        <w:pStyle w:val="Text"/>
        <w:numPr>
          <w:ilvl w:val="0"/>
          <w:numId w:val="24"/>
        </w:numPr>
        <w:rPr>
          <w:rFonts w:asciiTheme="majorHAnsi" w:hAnsiTheme="majorHAnsi"/>
        </w:rPr>
      </w:pPr>
      <w:r>
        <w:rPr>
          <w:rFonts w:asciiTheme="majorHAnsi" w:hAnsiTheme="majorHAnsi"/>
        </w:rPr>
        <w:t xml:space="preserve">Products that are disassembled, modified, or altered without </w:t>
      </w:r>
      <w:proofErr w:type="spellStart"/>
      <w:r>
        <w:rPr>
          <w:rFonts w:asciiTheme="majorHAnsi" w:hAnsiTheme="majorHAnsi"/>
        </w:rPr>
        <w:t>AlphaESS’s</w:t>
      </w:r>
      <w:proofErr w:type="spellEnd"/>
      <w:r>
        <w:rPr>
          <w:rFonts w:asciiTheme="majorHAnsi" w:hAnsiTheme="majorHAnsi"/>
        </w:rPr>
        <w:t xml:space="preserve"> prior written consent are excluded from this Warranty.</w:t>
      </w:r>
    </w:p>
    <w:p w14:paraId="0C440EB0" w14:textId="77777777" w:rsidR="003A15F4" w:rsidRDefault="00450B6A">
      <w:pPr>
        <w:pStyle w:val="Text"/>
        <w:numPr>
          <w:ilvl w:val="0"/>
          <w:numId w:val="24"/>
        </w:numPr>
        <w:rPr>
          <w:rFonts w:asciiTheme="majorHAnsi" w:hAnsiTheme="majorHAnsi"/>
        </w:rPr>
      </w:pPr>
      <w:r>
        <w:rPr>
          <w:rFonts w:asciiTheme="majorHAnsi" w:hAnsiTheme="majorHAnsi"/>
        </w:rPr>
        <w:t>When installing batteries from different production batches, the difference between manufacturing/inventor</w:t>
      </w:r>
      <w:r>
        <w:rPr>
          <w:rFonts w:asciiTheme="majorHAnsi" w:hAnsiTheme="majorHAnsi"/>
        </w:rPr>
        <w:t>y periods must not exceed three (3) months. Otherwise, the system’s performance may be adversely affected, and Warranty coverage may be limited.</w:t>
      </w:r>
    </w:p>
    <w:p w14:paraId="29F422F9" w14:textId="77777777" w:rsidR="003A15F4" w:rsidRDefault="00450B6A">
      <w:pPr>
        <w:pStyle w:val="21"/>
        <w:rPr>
          <w:rFonts w:asciiTheme="majorHAnsi" w:hAnsiTheme="majorHAnsi"/>
        </w:rPr>
      </w:pPr>
      <w:r>
        <w:rPr>
          <w:rFonts w:asciiTheme="majorHAnsi" w:hAnsiTheme="majorHAnsi"/>
        </w:rPr>
        <w:t>Customer Responsibilities</w:t>
      </w:r>
    </w:p>
    <w:p w14:paraId="15EE644E" w14:textId="77777777" w:rsidR="003A15F4" w:rsidRDefault="00450B6A">
      <w:pPr>
        <w:pStyle w:val="Text"/>
        <w:numPr>
          <w:ilvl w:val="0"/>
          <w:numId w:val="24"/>
        </w:numPr>
        <w:rPr>
          <w:rFonts w:asciiTheme="majorHAnsi" w:hAnsiTheme="majorHAnsi"/>
        </w:rPr>
      </w:pPr>
      <w:r>
        <w:rPr>
          <w:rFonts w:asciiTheme="majorHAnsi" w:hAnsiTheme="majorHAnsi"/>
        </w:rPr>
        <w:t>A qualified installer must be available for replacement and re-commissioning of Produ</w:t>
      </w:r>
      <w:r>
        <w:rPr>
          <w:rFonts w:asciiTheme="majorHAnsi" w:hAnsiTheme="majorHAnsi"/>
        </w:rPr>
        <w:t>cts during Warranty service.</w:t>
      </w:r>
    </w:p>
    <w:p w14:paraId="758AC080" w14:textId="77777777" w:rsidR="003A15F4" w:rsidRDefault="00450B6A">
      <w:pPr>
        <w:pStyle w:val="Text"/>
        <w:numPr>
          <w:ilvl w:val="0"/>
          <w:numId w:val="24"/>
        </w:numPr>
        <w:rPr>
          <w:rFonts w:asciiTheme="majorHAnsi" w:hAnsiTheme="majorHAnsi"/>
        </w:rPr>
      </w:pPr>
      <w:r>
        <w:rPr>
          <w:rFonts w:asciiTheme="majorHAnsi" w:hAnsiTheme="majorHAnsi"/>
        </w:rPr>
        <w:t xml:space="preserve">The original purchaser shall act in good faith to minimize the return of non-faulty Products and cooperate with </w:t>
      </w:r>
      <w:proofErr w:type="spellStart"/>
      <w:r>
        <w:rPr>
          <w:rFonts w:asciiTheme="majorHAnsi" w:hAnsiTheme="majorHAnsi"/>
        </w:rPr>
        <w:t>AlphaESS</w:t>
      </w:r>
      <w:proofErr w:type="spellEnd"/>
      <w:r>
        <w:rPr>
          <w:rFonts w:asciiTheme="majorHAnsi" w:hAnsiTheme="majorHAnsi"/>
        </w:rPr>
        <w:t xml:space="preserve"> in remote troubleshooting (e.g., via telephone support or PC link) prior to any replacement authorization.</w:t>
      </w:r>
    </w:p>
    <w:p w14:paraId="6707E93B" w14:textId="77777777" w:rsidR="003A15F4" w:rsidRDefault="00450B6A">
      <w:pPr>
        <w:pStyle w:val="Text"/>
        <w:numPr>
          <w:ilvl w:val="0"/>
          <w:numId w:val="24"/>
        </w:numPr>
        <w:rPr>
          <w:rFonts w:asciiTheme="majorHAnsi" w:hAnsiTheme="majorHAnsi"/>
        </w:rPr>
      </w:pPr>
      <w:r>
        <w:rPr>
          <w:rFonts w:asciiTheme="majorHAnsi" w:hAnsiTheme="majorHAnsi"/>
        </w:rPr>
        <w:t xml:space="preserve">The Product Owner shall perform annual inspections and maintenance in accordance with the User Manual, or have such inspections and maintenance performed by an </w:t>
      </w:r>
      <w:proofErr w:type="spellStart"/>
      <w:r>
        <w:rPr>
          <w:rFonts w:asciiTheme="majorHAnsi" w:hAnsiTheme="majorHAnsi"/>
        </w:rPr>
        <w:lastRenderedPageBreak/>
        <w:t>AlphaESS</w:t>
      </w:r>
      <w:proofErr w:type="spellEnd"/>
      <w:r>
        <w:rPr>
          <w:rFonts w:asciiTheme="majorHAnsi" w:hAnsiTheme="majorHAnsi"/>
        </w:rPr>
        <w:t xml:space="preserve">-authorized installer. When submitting a Warranty claim, </w:t>
      </w:r>
      <w:proofErr w:type="spellStart"/>
      <w:r>
        <w:rPr>
          <w:rFonts w:asciiTheme="majorHAnsi" w:hAnsiTheme="majorHAnsi"/>
        </w:rPr>
        <w:t>AlphaESS</w:t>
      </w:r>
      <w:proofErr w:type="spellEnd"/>
      <w:r>
        <w:rPr>
          <w:rFonts w:asciiTheme="majorHAnsi" w:hAnsiTheme="majorHAnsi"/>
        </w:rPr>
        <w:t xml:space="preserve"> reserves the right to</w:t>
      </w:r>
      <w:r>
        <w:rPr>
          <w:rFonts w:asciiTheme="majorHAnsi" w:hAnsiTheme="majorHAnsi"/>
        </w:rPr>
        <w:t xml:space="preserve"> request maintenance records; failures or performance degradation resulting from failure to perform required maintenance shall not be covered under the Warranty.</w:t>
      </w:r>
    </w:p>
    <w:p w14:paraId="358B6AA7" w14:textId="77777777" w:rsidR="003A15F4" w:rsidRDefault="00450B6A">
      <w:pPr>
        <w:pStyle w:val="Text"/>
        <w:numPr>
          <w:ilvl w:val="0"/>
          <w:numId w:val="24"/>
        </w:numPr>
        <w:rPr>
          <w:rFonts w:asciiTheme="majorHAnsi" w:hAnsiTheme="majorHAnsi"/>
        </w:rPr>
      </w:pPr>
      <w:r>
        <w:rPr>
          <w:rFonts w:asciiTheme="majorHAnsi" w:hAnsiTheme="majorHAnsi"/>
        </w:rPr>
        <w:t xml:space="preserve">To qualify for Warranty remedies, the Product Owner must follow the procedures set out in the </w:t>
      </w:r>
      <w:r>
        <w:rPr>
          <w:rFonts w:asciiTheme="majorHAnsi" w:hAnsiTheme="majorHAnsi"/>
        </w:rPr>
        <w:t>Claims Process section.</w:t>
      </w:r>
    </w:p>
    <w:p w14:paraId="408769ED" w14:textId="77777777" w:rsidR="003A15F4" w:rsidRDefault="00450B6A">
      <w:pPr>
        <w:pStyle w:val="1"/>
        <w:rPr>
          <w:rFonts w:asciiTheme="majorHAnsi" w:hAnsiTheme="majorHAnsi"/>
        </w:rPr>
      </w:pPr>
      <w:bookmarkStart w:id="6" w:name="heading_9"/>
      <w:r>
        <w:rPr>
          <w:rFonts w:asciiTheme="majorHAnsi" w:hAnsiTheme="majorHAnsi"/>
        </w:rPr>
        <w:t>General Exclusions</w:t>
      </w:r>
      <w:bookmarkEnd w:id="6"/>
    </w:p>
    <w:p w14:paraId="25F77A19" w14:textId="77777777" w:rsidR="003A15F4" w:rsidRDefault="00450B6A">
      <w:pPr>
        <w:pStyle w:val="Text"/>
        <w:rPr>
          <w:rFonts w:asciiTheme="majorHAnsi" w:hAnsiTheme="majorHAnsi"/>
        </w:rPr>
      </w:pPr>
      <w:r>
        <w:rPr>
          <w:rFonts w:asciiTheme="majorHAnsi" w:hAnsiTheme="majorHAnsi"/>
        </w:rPr>
        <w:t>This Warranty shall not apply to defects, malfunctions, or failures of the Products arising from, or in connection with, any of the following circumstances:</w:t>
      </w:r>
    </w:p>
    <w:p w14:paraId="2213D21F" w14:textId="77777777" w:rsidR="003A15F4" w:rsidRDefault="00450B6A">
      <w:pPr>
        <w:pStyle w:val="Text"/>
        <w:numPr>
          <w:ilvl w:val="0"/>
          <w:numId w:val="24"/>
        </w:numPr>
        <w:rPr>
          <w:rFonts w:asciiTheme="majorHAnsi" w:hAnsiTheme="majorHAnsi"/>
        </w:rPr>
      </w:pPr>
      <w:r>
        <w:rPr>
          <w:rFonts w:asciiTheme="majorHAnsi" w:hAnsiTheme="majorHAnsi"/>
        </w:rPr>
        <w:t>The Warranty Period for the relevant Product has expired</w:t>
      </w:r>
      <w:r>
        <w:rPr>
          <w:rFonts w:asciiTheme="majorHAnsi" w:hAnsiTheme="majorHAnsi"/>
        </w:rPr>
        <w:t>, or the Warranty claim is not submitted within the required notification period as defined in this Warranty.</w:t>
      </w:r>
    </w:p>
    <w:p w14:paraId="6D70BC36" w14:textId="77777777" w:rsidR="003A15F4" w:rsidRDefault="00450B6A">
      <w:pPr>
        <w:pStyle w:val="Text"/>
        <w:numPr>
          <w:ilvl w:val="0"/>
          <w:numId w:val="24"/>
        </w:numPr>
        <w:rPr>
          <w:rFonts w:asciiTheme="majorHAnsi" w:hAnsiTheme="majorHAnsi"/>
        </w:rPr>
      </w:pPr>
      <w:r>
        <w:rPr>
          <w:rFonts w:asciiTheme="majorHAnsi" w:hAnsiTheme="majorHAnsi"/>
        </w:rPr>
        <w:t>Wrong delivery, incorrect or damaged packaging prior to installation.</w:t>
      </w:r>
    </w:p>
    <w:p w14:paraId="18F1525D" w14:textId="77777777" w:rsidR="003A15F4" w:rsidRDefault="00450B6A">
      <w:pPr>
        <w:pStyle w:val="Text"/>
        <w:numPr>
          <w:ilvl w:val="0"/>
          <w:numId w:val="24"/>
        </w:numPr>
        <w:rPr>
          <w:rFonts w:asciiTheme="majorHAnsi" w:hAnsiTheme="majorHAnsi"/>
        </w:rPr>
      </w:pPr>
      <w:r>
        <w:rPr>
          <w:rFonts w:asciiTheme="majorHAnsi" w:hAnsiTheme="majorHAnsi"/>
        </w:rPr>
        <w:t>Improper storage, handling, transportation, installation, removal, reinstall</w:t>
      </w:r>
      <w:r>
        <w:rPr>
          <w:rFonts w:asciiTheme="majorHAnsi" w:hAnsiTheme="majorHAnsi"/>
        </w:rPr>
        <w:t xml:space="preserve">ation, or commissioning of the Products, including failure to comply with </w:t>
      </w:r>
      <w:proofErr w:type="spellStart"/>
      <w:r>
        <w:rPr>
          <w:rFonts w:asciiTheme="majorHAnsi" w:hAnsiTheme="majorHAnsi"/>
        </w:rPr>
        <w:t>AlphaESS</w:t>
      </w:r>
      <w:proofErr w:type="spellEnd"/>
      <w:r>
        <w:rPr>
          <w:rFonts w:asciiTheme="majorHAnsi" w:hAnsiTheme="majorHAnsi"/>
        </w:rPr>
        <w:t xml:space="preserve"> Installation Manuals, User Manuals, safety standards, or applicable regulations; or use of Products of an inappropriate type, size, or configuration for the intended purpose</w:t>
      </w:r>
      <w:r>
        <w:rPr>
          <w:rFonts w:asciiTheme="majorHAnsi" w:hAnsiTheme="majorHAnsi"/>
        </w:rPr>
        <w:t>.</w:t>
      </w:r>
    </w:p>
    <w:p w14:paraId="7CF17F3E" w14:textId="77777777" w:rsidR="003A15F4" w:rsidRDefault="00450B6A">
      <w:pPr>
        <w:pStyle w:val="Text"/>
        <w:numPr>
          <w:ilvl w:val="0"/>
          <w:numId w:val="24"/>
        </w:numPr>
        <w:rPr>
          <w:rFonts w:asciiTheme="majorHAnsi" w:hAnsiTheme="majorHAnsi"/>
        </w:rPr>
      </w:pPr>
      <w:r>
        <w:rPr>
          <w:rFonts w:asciiTheme="majorHAnsi" w:hAnsiTheme="majorHAnsi"/>
        </w:rPr>
        <w:t xml:space="preserve">Operation, use, or maintenance not in accordance with </w:t>
      </w:r>
      <w:proofErr w:type="spellStart"/>
      <w:r>
        <w:rPr>
          <w:rFonts w:asciiTheme="majorHAnsi" w:hAnsiTheme="majorHAnsi"/>
        </w:rPr>
        <w:t>AlphaESS</w:t>
      </w:r>
      <w:proofErr w:type="spellEnd"/>
      <w:r>
        <w:rPr>
          <w:rFonts w:asciiTheme="majorHAnsi" w:hAnsiTheme="majorHAnsi"/>
        </w:rPr>
        <w:t xml:space="preserve"> manuals, specifications, or industry best practice, including failure to perform cleaning or maintenance as recommended.</w:t>
      </w:r>
    </w:p>
    <w:p w14:paraId="57AB55F9" w14:textId="77777777" w:rsidR="003A15F4" w:rsidRDefault="00450B6A">
      <w:pPr>
        <w:pStyle w:val="Text"/>
        <w:numPr>
          <w:ilvl w:val="0"/>
          <w:numId w:val="24"/>
        </w:numPr>
        <w:rPr>
          <w:rFonts w:asciiTheme="majorHAnsi" w:hAnsiTheme="majorHAnsi"/>
        </w:rPr>
      </w:pPr>
      <w:r>
        <w:rPr>
          <w:rFonts w:asciiTheme="majorHAnsi" w:hAnsiTheme="majorHAnsi"/>
        </w:rPr>
        <w:t>Use, storage, or operation of the Products outside the specified opera</w:t>
      </w:r>
      <w:r>
        <w:rPr>
          <w:rFonts w:asciiTheme="majorHAnsi" w:hAnsiTheme="majorHAnsi"/>
        </w:rPr>
        <w:t>ting or environmental conditions described in the User Manual or Installation Guide, including but not limited to extreme temperatures, humidity, inadequate ventilation, or other unsuitable site conditions.</w:t>
      </w:r>
    </w:p>
    <w:p w14:paraId="630E1363" w14:textId="77777777" w:rsidR="003A15F4" w:rsidRDefault="00450B6A">
      <w:pPr>
        <w:pStyle w:val="Text"/>
        <w:numPr>
          <w:ilvl w:val="0"/>
          <w:numId w:val="24"/>
        </w:numPr>
        <w:rPr>
          <w:rFonts w:asciiTheme="majorHAnsi" w:hAnsiTheme="majorHAnsi"/>
        </w:rPr>
      </w:pPr>
      <w:r>
        <w:rPr>
          <w:rFonts w:asciiTheme="majorHAnsi" w:hAnsiTheme="majorHAnsi"/>
        </w:rPr>
        <w:t>Damage caused by external environmental influence</w:t>
      </w:r>
      <w:r>
        <w:rPr>
          <w:rFonts w:asciiTheme="majorHAnsi" w:hAnsiTheme="majorHAnsi"/>
        </w:rPr>
        <w:t>s, such as contamination, moisture, corrosion, abnormal mechanical stress, electromagnetic interference, or other external factors beyond normal operating conditions.</w:t>
      </w:r>
    </w:p>
    <w:p w14:paraId="2E0AA651" w14:textId="77777777" w:rsidR="003A15F4" w:rsidRDefault="00450B6A">
      <w:pPr>
        <w:pStyle w:val="Text"/>
        <w:numPr>
          <w:ilvl w:val="0"/>
          <w:numId w:val="24"/>
        </w:numPr>
        <w:rPr>
          <w:rFonts w:asciiTheme="majorHAnsi" w:hAnsiTheme="majorHAnsi"/>
        </w:rPr>
      </w:pPr>
      <w:r>
        <w:rPr>
          <w:rFonts w:asciiTheme="majorHAnsi" w:hAnsiTheme="majorHAnsi"/>
        </w:rPr>
        <w:lastRenderedPageBreak/>
        <w:t>Damage caused by abnormal electrical conditions, including but not limited to grid instab</w:t>
      </w:r>
      <w:r>
        <w:rPr>
          <w:rFonts w:asciiTheme="majorHAnsi" w:hAnsiTheme="majorHAnsi"/>
        </w:rPr>
        <w:t>ility, power surges, lightning, improper grounding, wiring faults, or the use of incompatible or non-approved electrical devices.</w:t>
      </w:r>
    </w:p>
    <w:p w14:paraId="699B33BC" w14:textId="77777777" w:rsidR="003A15F4" w:rsidRDefault="00450B6A">
      <w:pPr>
        <w:pStyle w:val="Text"/>
        <w:numPr>
          <w:ilvl w:val="0"/>
          <w:numId w:val="24"/>
        </w:numPr>
        <w:rPr>
          <w:rFonts w:asciiTheme="majorHAnsi" w:hAnsiTheme="majorHAnsi"/>
        </w:rPr>
      </w:pPr>
      <w:r>
        <w:rPr>
          <w:rFonts w:asciiTheme="majorHAnsi" w:hAnsiTheme="majorHAnsi"/>
        </w:rPr>
        <w:t>Any defect, damage, or loss resulting from force majeure or extraordinary events, including but not limited to natural disaste</w:t>
      </w:r>
      <w:r>
        <w:rPr>
          <w:rFonts w:asciiTheme="majorHAnsi" w:hAnsiTheme="majorHAnsi"/>
        </w:rPr>
        <w:t xml:space="preserve">rs, fire, explosion, war, terrorism, civil unrest, strikes, government actions, shortages of materials, pandemics, or other circumstances beyond the reasonable control of </w:t>
      </w:r>
      <w:proofErr w:type="spellStart"/>
      <w:r>
        <w:rPr>
          <w:rFonts w:asciiTheme="majorHAnsi" w:hAnsiTheme="majorHAnsi"/>
        </w:rPr>
        <w:t>AlphaESS</w:t>
      </w:r>
      <w:proofErr w:type="spellEnd"/>
      <w:r>
        <w:rPr>
          <w:rFonts w:asciiTheme="majorHAnsi" w:hAnsiTheme="majorHAnsi"/>
        </w:rPr>
        <w:t>.</w:t>
      </w:r>
    </w:p>
    <w:p w14:paraId="021CA9FD" w14:textId="77777777" w:rsidR="003A15F4" w:rsidRDefault="00450B6A">
      <w:pPr>
        <w:pStyle w:val="Text"/>
        <w:numPr>
          <w:ilvl w:val="0"/>
          <w:numId w:val="24"/>
        </w:numPr>
        <w:rPr>
          <w:rFonts w:asciiTheme="majorHAnsi" w:hAnsiTheme="majorHAnsi"/>
        </w:rPr>
      </w:pPr>
      <w:r>
        <w:rPr>
          <w:rFonts w:asciiTheme="majorHAnsi" w:hAnsiTheme="majorHAnsi"/>
        </w:rPr>
        <w:t>Normal wear and tear, gradual performance degradation consistent with Produ</w:t>
      </w:r>
      <w:r>
        <w:rPr>
          <w:rFonts w:asciiTheme="majorHAnsi" w:hAnsiTheme="majorHAnsi"/>
        </w:rPr>
        <w:t>ct aging, or maintenance/replacement of consumables required as part of regular service.</w:t>
      </w:r>
    </w:p>
    <w:p w14:paraId="20B1F799" w14:textId="77777777" w:rsidR="003A15F4" w:rsidRDefault="00450B6A">
      <w:pPr>
        <w:pStyle w:val="Text"/>
        <w:numPr>
          <w:ilvl w:val="0"/>
          <w:numId w:val="24"/>
        </w:numPr>
        <w:rPr>
          <w:rFonts w:asciiTheme="majorHAnsi" w:hAnsiTheme="majorHAnsi"/>
        </w:rPr>
      </w:pPr>
      <w:r>
        <w:rPr>
          <w:rFonts w:asciiTheme="majorHAnsi" w:hAnsiTheme="majorHAnsi"/>
        </w:rPr>
        <w:t>Cosmetic or surface damage (e.g., scratches, discoloration, corrosion, paint defects) that does not affect performance or safety.</w:t>
      </w:r>
    </w:p>
    <w:p w14:paraId="66747443" w14:textId="77777777" w:rsidR="003A15F4" w:rsidRDefault="00450B6A">
      <w:pPr>
        <w:pStyle w:val="Text"/>
        <w:numPr>
          <w:ilvl w:val="0"/>
          <w:numId w:val="24"/>
        </w:numPr>
        <w:rPr>
          <w:rFonts w:asciiTheme="majorHAnsi" w:hAnsiTheme="majorHAnsi"/>
        </w:rPr>
      </w:pPr>
      <w:r>
        <w:rPr>
          <w:rFonts w:asciiTheme="majorHAnsi" w:hAnsiTheme="majorHAnsi"/>
        </w:rPr>
        <w:t xml:space="preserve">Repairs, alterations, </w:t>
      </w:r>
      <w:r>
        <w:rPr>
          <w:rFonts w:asciiTheme="majorHAnsi" w:hAnsiTheme="majorHAnsi"/>
        </w:rPr>
        <w:t xml:space="preserve">modifications, or disassembly performed by parties not authorized by </w:t>
      </w:r>
      <w:proofErr w:type="spellStart"/>
      <w:r>
        <w:rPr>
          <w:rFonts w:asciiTheme="majorHAnsi" w:hAnsiTheme="majorHAnsi"/>
        </w:rPr>
        <w:t>AlphaESS</w:t>
      </w:r>
      <w:proofErr w:type="spellEnd"/>
      <w:r>
        <w:rPr>
          <w:rFonts w:asciiTheme="majorHAnsi" w:hAnsiTheme="majorHAnsi"/>
        </w:rPr>
        <w:t>.</w:t>
      </w:r>
    </w:p>
    <w:p w14:paraId="1C9D0A5B" w14:textId="77777777" w:rsidR="003A15F4" w:rsidRDefault="00450B6A">
      <w:pPr>
        <w:pStyle w:val="Text"/>
        <w:numPr>
          <w:ilvl w:val="0"/>
          <w:numId w:val="24"/>
        </w:numPr>
        <w:rPr>
          <w:rFonts w:asciiTheme="majorHAnsi" w:hAnsiTheme="majorHAnsi"/>
        </w:rPr>
      </w:pPr>
      <w:r>
        <w:rPr>
          <w:rFonts w:asciiTheme="majorHAnsi" w:hAnsiTheme="majorHAnsi"/>
        </w:rPr>
        <w:t xml:space="preserve">Use of spare parts not manufactured, sold, or approved by </w:t>
      </w:r>
      <w:proofErr w:type="spellStart"/>
      <w:r>
        <w:rPr>
          <w:rFonts w:asciiTheme="majorHAnsi" w:hAnsiTheme="majorHAnsi"/>
        </w:rPr>
        <w:t>AlphaESS</w:t>
      </w:r>
      <w:proofErr w:type="spellEnd"/>
      <w:r>
        <w:rPr>
          <w:rFonts w:asciiTheme="majorHAnsi" w:hAnsiTheme="majorHAnsi"/>
        </w:rPr>
        <w:t xml:space="preserve">, or interconnection with other products or systems not approved by </w:t>
      </w:r>
      <w:proofErr w:type="spellStart"/>
      <w:r>
        <w:rPr>
          <w:rFonts w:asciiTheme="majorHAnsi" w:hAnsiTheme="majorHAnsi"/>
        </w:rPr>
        <w:t>AlphaESS</w:t>
      </w:r>
      <w:proofErr w:type="spellEnd"/>
      <w:r>
        <w:rPr>
          <w:rFonts w:asciiTheme="majorHAnsi" w:hAnsiTheme="majorHAnsi"/>
        </w:rPr>
        <w:t>.</w:t>
      </w:r>
    </w:p>
    <w:p w14:paraId="4FA2FAA2" w14:textId="77777777" w:rsidR="003A15F4" w:rsidRDefault="00450B6A">
      <w:pPr>
        <w:pStyle w:val="Text"/>
        <w:numPr>
          <w:ilvl w:val="0"/>
          <w:numId w:val="24"/>
        </w:numPr>
        <w:rPr>
          <w:rFonts w:asciiTheme="majorHAnsi" w:hAnsiTheme="majorHAnsi"/>
        </w:rPr>
      </w:pPr>
      <w:r>
        <w:rPr>
          <w:rFonts w:asciiTheme="majorHAnsi" w:hAnsiTheme="majorHAnsi"/>
        </w:rPr>
        <w:t>Products with altered, removed, o</w:t>
      </w:r>
      <w:r>
        <w:rPr>
          <w:rFonts w:asciiTheme="majorHAnsi" w:hAnsiTheme="majorHAnsi"/>
        </w:rPr>
        <w:t>r illegible nameplates, rating labels, or serial numbers.</w:t>
      </w:r>
    </w:p>
    <w:p w14:paraId="3A75EDD2" w14:textId="77777777" w:rsidR="003A15F4" w:rsidRDefault="00450B6A">
      <w:pPr>
        <w:pStyle w:val="Text"/>
        <w:numPr>
          <w:ilvl w:val="0"/>
          <w:numId w:val="24"/>
        </w:numPr>
        <w:rPr>
          <w:rFonts w:asciiTheme="majorHAnsi" w:hAnsiTheme="majorHAnsi"/>
        </w:rPr>
      </w:pPr>
      <w:r>
        <w:rPr>
          <w:rFonts w:asciiTheme="majorHAnsi" w:hAnsiTheme="majorHAnsi"/>
        </w:rPr>
        <w:t>Continued operation of the Products after a defect or abnormality has been identified, or should reasonably have been identified through regular inspection or monitoring.</w:t>
      </w:r>
    </w:p>
    <w:p w14:paraId="59316A61" w14:textId="77777777" w:rsidR="003A15F4" w:rsidRDefault="00450B6A">
      <w:pPr>
        <w:pStyle w:val="Text"/>
        <w:numPr>
          <w:ilvl w:val="0"/>
          <w:numId w:val="24"/>
        </w:numPr>
        <w:rPr>
          <w:rFonts w:asciiTheme="majorHAnsi" w:hAnsiTheme="majorHAnsi"/>
        </w:rPr>
      </w:pPr>
      <w:r>
        <w:rPr>
          <w:rFonts w:asciiTheme="majorHAnsi" w:hAnsiTheme="majorHAnsi"/>
        </w:rPr>
        <w:t>Any attempt to artificially</w:t>
      </w:r>
      <w:r>
        <w:rPr>
          <w:rFonts w:asciiTheme="majorHAnsi" w:hAnsiTheme="majorHAnsi"/>
        </w:rPr>
        <w:t xml:space="preserve"> extend, reduce, or modify the life of the Products (including but not limited to software or firmware changes, reprogramming, or physical interventions) without </w:t>
      </w:r>
      <w:proofErr w:type="spellStart"/>
      <w:r>
        <w:rPr>
          <w:rFonts w:asciiTheme="majorHAnsi" w:hAnsiTheme="majorHAnsi"/>
        </w:rPr>
        <w:t>AlphaESS’s</w:t>
      </w:r>
      <w:proofErr w:type="spellEnd"/>
      <w:r>
        <w:rPr>
          <w:rFonts w:asciiTheme="majorHAnsi" w:hAnsiTheme="majorHAnsi"/>
        </w:rPr>
        <w:t xml:space="preserve"> prior written approval.</w:t>
      </w:r>
    </w:p>
    <w:p w14:paraId="57CAE3F4" w14:textId="77777777" w:rsidR="003A15F4" w:rsidRDefault="00450B6A">
      <w:pPr>
        <w:pStyle w:val="Text"/>
        <w:numPr>
          <w:ilvl w:val="0"/>
          <w:numId w:val="24"/>
        </w:numPr>
        <w:rPr>
          <w:rFonts w:asciiTheme="majorHAnsi" w:hAnsiTheme="majorHAnsi"/>
        </w:rPr>
      </w:pPr>
      <w:r>
        <w:rPr>
          <w:rFonts w:asciiTheme="majorHAnsi" w:hAnsiTheme="majorHAnsi"/>
        </w:rPr>
        <w:t>Product defects resulting from changes in national or regio</w:t>
      </w:r>
      <w:r>
        <w:rPr>
          <w:rFonts w:asciiTheme="majorHAnsi" w:hAnsiTheme="majorHAnsi"/>
        </w:rPr>
        <w:t>nal laws, standards, or regulations after the date of installation.</w:t>
      </w:r>
    </w:p>
    <w:p w14:paraId="1D97E3E1" w14:textId="77777777" w:rsidR="003A15F4" w:rsidRDefault="00450B6A">
      <w:pPr>
        <w:pStyle w:val="Text"/>
        <w:numPr>
          <w:ilvl w:val="0"/>
          <w:numId w:val="24"/>
        </w:numPr>
        <w:rPr>
          <w:rFonts w:asciiTheme="majorHAnsi" w:hAnsiTheme="majorHAnsi"/>
        </w:rPr>
      </w:pPr>
      <w:r>
        <w:rPr>
          <w:rFonts w:asciiTheme="majorHAnsi" w:hAnsiTheme="majorHAnsi"/>
        </w:rPr>
        <w:t>Any indirect, incidental, special, or consequential damages, including but not limited to loss of profits, loss of revenue, business interruption, loss of data, loss of goodwill, reputatio</w:t>
      </w:r>
      <w:r>
        <w:rPr>
          <w:rFonts w:asciiTheme="majorHAnsi" w:hAnsiTheme="majorHAnsi"/>
        </w:rPr>
        <w:t>nal damage, or the cost of substitute equipment, facilities, or services.</w:t>
      </w:r>
    </w:p>
    <w:p w14:paraId="670DF937" w14:textId="77777777" w:rsidR="003A15F4" w:rsidRDefault="00450B6A">
      <w:pPr>
        <w:pStyle w:val="Text"/>
        <w:numPr>
          <w:ilvl w:val="0"/>
          <w:numId w:val="24"/>
        </w:numPr>
        <w:rPr>
          <w:rFonts w:asciiTheme="majorHAnsi" w:hAnsiTheme="majorHAnsi"/>
        </w:rPr>
      </w:pPr>
      <w:r>
        <w:rPr>
          <w:rFonts w:asciiTheme="majorHAnsi" w:hAnsiTheme="majorHAnsi"/>
        </w:rPr>
        <w:lastRenderedPageBreak/>
        <w:t xml:space="preserve">Installation in coastal, saltwater, or highly corrosive environments requires prior written confirmation from </w:t>
      </w:r>
      <w:proofErr w:type="spellStart"/>
      <w:r>
        <w:rPr>
          <w:rFonts w:asciiTheme="majorHAnsi" w:hAnsiTheme="majorHAnsi"/>
        </w:rPr>
        <w:t>AlphaESS</w:t>
      </w:r>
      <w:proofErr w:type="spellEnd"/>
      <w:r>
        <w:rPr>
          <w:rFonts w:asciiTheme="majorHAnsi" w:hAnsiTheme="majorHAnsi"/>
        </w:rPr>
        <w:t xml:space="preserve"> before installation. Without such written confirmation, related</w:t>
      </w:r>
      <w:r>
        <w:rPr>
          <w:rFonts w:asciiTheme="majorHAnsi" w:hAnsiTheme="majorHAnsi"/>
        </w:rPr>
        <w:t xml:space="preserve"> corrosion damage shall not be covered under this Warranty.</w:t>
      </w:r>
    </w:p>
    <w:p w14:paraId="1E1EA1F4" w14:textId="77777777" w:rsidR="003A15F4" w:rsidRDefault="00450B6A">
      <w:pPr>
        <w:pStyle w:val="1"/>
        <w:rPr>
          <w:rFonts w:asciiTheme="majorHAnsi" w:hAnsiTheme="majorHAnsi"/>
        </w:rPr>
      </w:pPr>
      <w:bookmarkStart w:id="7" w:name="heading_10"/>
      <w:r>
        <w:rPr>
          <w:rFonts w:asciiTheme="majorHAnsi" w:hAnsiTheme="majorHAnsi"/>
        </w:rPr>
        <w:t>Exclusions for Failure to Connect to the Internet</w:t>
      </w:r>
      <w:bookmarkEnd w:id="7"/>
    </w:p>
    <w:p w14:paraId="1837C17E" w14:textId="77777777" w:rsidR="003A15F4" w:rsidRDefault="00450B6A">
      <w:pPr>
        <w:pStyle w:val="Text"/>
        <w:numPr>
          <w:ilvl w:val="0"/>
          <w:numId w:val="24"/>
        </w:numPr>
        <w:rPr>
          <w:rFonts w:asciiTheme="majorHAnsi" w:hAnsiTheme="majorHAnsi"/>
        </w:rPr>
      </w:pPr>
      <w:r>
        <w:rPr>
          <w:rFonts w:asciiTheme="majorHAnsi" w:hAnsiTheme="majorHAnsi"/>
        </w:rPr>
        <w:t xml:space="preserve">If the system remains offline, the Product Owner must notify </w:t>
      </w:r>
      <w:proofErr w:type="spellStart"/>
      <w:r>
        <w:rPr>
          <w:rFonts w:asciiTheme="majorHAnsi" w:hAnsiTheme="majorHAnsi"/>
        </w:rPr>
        <w:t>AlphaESS</w:t>
      </w:r>
      <w:proofErr w:type="spellEnd"/>
      <w:r>
        <w:rPr>
          <w:rFonts w:asciiTheme="majorHAnsi" w:hAnsiTheme="majorHAnsi"/>
        </w:rPr>
        <w:t xml:space="preserve"> within three (3) months. If the system fails during the offline period, the </w:t>
      </w:r>
      <w:r>
        <w:rPr>
          <w:rFonts w:asciiTheme="majorHAnsi" w:hAnsiTheme="majorHAnsi"/>
        </w:rPr>
        <w:t xml:space="preserve">Product Owner must notify </w:t>
      </w:r>
      <w:proofErr w:type="spellStart"/>
      <w:r>
        <w:rPr>
          <w:rFonts w:asciiTheme="majorHAnsi" w:hAnsiTheme="majorHAnsi"/>
        </w:rPr>
        <w:t>AlphaESS</w:t>
      </w:r>
      <w:proofErr w:type="spellEnd"/>
      <w:r>
        <w:rPr>
          <w:rFonts w:asciiTheme="majorHAnsi" w:hAnsiTheme="majorHAnsi"/>
        </w:rPr>
        <w:t xml:space="preserve"> within two (2) weeks of the failure.</w:t>
      </w:r>
    </w:p>
    <w:p w14:paraId="2E06CCED" w14:textId="77777777" w:rsidR="003A15F4" w:rsidRDefault="00450B6A">
      <w:pPr>
        <w:pStyle w:val="Text"/>
        <w:numPr>
          <w:ilvl w:val="0"/>
          <w:numId w:val="24"/>
        </w:numPr>
        <w:rPr>
          <w:rFonts w:asciiTheme="majorHAnsi" w:hAnsiTheme="majorHAnsi"/>
        </w:rPr>
      </w:pPr>
      <w:r>
        <w:rPr>
          <w:rFonts w:asciiTheme="majorHAnsi" w:hAnsiTheme="majorHAnsi"/>
        </w:rPr>
        <w:t xml:space="preserve">Continuous connection to the </w:t>
      </w:r>
      <w:proofErr w:type="spellStart"/>
      <w:r>
        <w:rPr>
          <w:rFonts w:asciiTheme="majorHAnsi" w:hAnsiTheme="majorHAnsi"/>
        </w:rPr>
        <w:t>AlphaESS</w:t>
      </w:r>
      <w:proofErr w:type="spellEnd"/>
      <w:r>
        <w:rPr>
          <w:rFonts w:asciiTheme="majorHAnsi" w:hAnsiTheme="majorHAnsi"/>
        </w:rPr>
        <w:t xml:space="preserve"> cloud platform is a prerequisite for enjoying the full warranty period. If the system remains offline for an extended period (cumulative offline t</w:t>
      </w:r>
      <w:r>
        <w:rPr>
          <w:rFonts w:asciiTheme="majorHAnsi" w:hAnsiTheme="majorHAnsi"/>
        </w:rPr>
        <w:t>ime exceeding six (6) months within any twelve (12) month period), the Product shall only be entitled to a two (2) year base warranty, and the battery cells shall have no performance warranty. The Product Owner shall be obligated to provide relevant data p</w:t>
      </w:r>
      <w:r>
        <w:rPr>
          <w:rFonts w:asciiTheme="majorHAnsi" w:hAnsiTheme="majorHAnsi"/>
        </w:rPr>
        <w:t xml:space="preserve">roof to </w:t>
      </w:r>
      <w:proofErr w:type="spellStart"/>
      <w:r>
        <w:rPr>
          <w:rFonts w:asciiTheme="majorHAnsi" w:hAnsiTheme="majorHAnsi"/>
        </w:rPr>
        <w:t>AlphaESS</w:t>
      </w:r>
      <w:proofErr w:type="spellEnd"/>
      <w:r>
        <w:rPr>
          <w:rFonts w:asciiTheme="majorHAnsi" w:hAnsiTheme="majorHAnsi"/>
        </w:rPr>
        <w:t xml:space="preserve"> when making a claim.</w:t>
      </w:r>
    </w:p>
    <w:p w14:paraId="55F064E1" w14:textId="77777777" w:rsidR="003A15F4" w:rsidRDefault="00450B6A">
      <w:pPr>
        <w:pStyle w:val="Text"/>
        <w:numPr>
          <w:ilvl w:val="0"/>
          <w:numId w:val="24"/>
        </w:numPr>
        <w:rPr>
          <w:rFonts w:asciiTheme="majorHAnsi" w:hAnsiTheme="majorHAnsi"/>
        </w:rPr>
      </w:pPr>
      <w:r>
        <w:rPr>
          <w:rFonts w:asciiTheme="majorHAnsi" w:hAnsiTheme="majorHAnsi"/>
        </w:rPr>
        <w:t xml:space="preserve">The Product Owner shall implement, where possible, appropriate measures to collect and save system and product data locally during any period of Internet outage, and promptly provide such data to </w:t>
      </w:r>
      <w:proofErr w:type="spellStart"/>
      <w:r>
        <w:rPr>
          <w:rFonts w:asciiTheme="majorHAnsi" w:hAnsiTheme="majorHAnsi"/>
        </w:rPr>
        <w:t>AlphaESS</w:t>
      </w:r>
      <w:proofErr w:type="spellEnd"/>
      <w:r>
        <w:rPr>
          <w:rFonts w:asciiTheme="majorHAnsi" w:hAnsiTheme="majorHAnsi"/>
        </w:rPr>
        <w:t xml:space="preserve"> once Internet</w:t>
      </w:r>
      <w:r>
        <w:rPr>
          <w:rFonts w:asciiTheme="majorHAnsi" w:hAnsiTheme="majorHAnsi"/>
        </w:rPr>
        <w:t xml:space="preserve"> connectivity is restored. If the Product Owner fails to save such data, resulting in data loss or incompleteness, </w:t>
      </w:r>
      <w:proofErr w:type="spellStart"/>
      <w:r>
        <w:rPr>
          <w:rFonts w:asciiTheme="majorHAnsi" w:hAnsiTheme="majorHAnsi"/>
        </w:rPr>
        <w:t>AlphaESS</w:t>
      </w:r>
      <w:proofErr w:type="spellEnd"/>
      <w:r>
        <w:rPr>
          <w:rFonts w:asciiTheme="majorHAnsi" w:hAnsiTheme="majorHAnsi"/>
        </w:rPr>
        <w:t xml:space="preserve"> shall bear no liability for any warranty dispute arising from the absence of data. </w:t>
      </w:r>
      <w:proofErr w:type="spellStart"/>
      <w:r>
        <w:rPr>
          <w:rFonts w:asciiTheme="majorHAnsi" w:hAnsiTheme="majorHAnsi"/>
        </w:rPr>
        <w:t>AlphaESS</w:t>
      </w:r>
      <w:proofErr w:type="spellEnd"/>
      <w:r>
        <w:rPr>
          <w:rFonts w:asciiTheme="majorHAnsi" w:hAnsiTheme="majorHAnsi"/>
        </w:rPr>
        <w:t xml:space="preserve"> reserves the right to reject any Warrant</w:t>
      </w:r>
      <w:r>
        <w:rPr>
          <w:rFonts w:asciiTheme="majorHAnsi" w:hAnsiTheme="majorHAnsi"/>
        </w:rPr>
        <w:t>y claim that is not supported by sufficient data or evidence.</w:t>
      </w:r>
    </w:p>
    <w:p w14:paraId="025B0234" w14:textId="77777777" w:rsidR="003A15F4" w:rsidRDefault="00450B6A">
      <w:pPr>
        <w:pStyle w:val="Text"/>
        <w:numPr>
          <w:ilvl w:val="0"/>
          <w:numId w:val="24"/>
        </w:numPr>
        <w:rPr>
          <w:rFonts w:asciiTheme="majorHAnsi" w:hAnsiTheme="majorHAnsi"/>
        </w:rPr>
      </w:pPr>
      <w:r>
        <w:rPr>
          <w:rFonts w:asciiTheme="majorHAnsi" w:hAnsiTheme="majorHAnsi"/>
        </w:rPr>
        <w:t xml:space="preserve">If local regulations prevent connection to the </w:t>
      </w:r>
      <w:proofErr w:type="spellStart"/>
      <w:r>
        <w:rPr>
          <w:rFonts w:asciiTheme="majorHAnsi" w:hAnsiTheme="majorHAnsi"/>
        </w:rPr>
        <w:t>AlphaESS</w:t>
      </w:r>
      <w:proofErr w:type="spellEnd"/>
      <w:r>
        <w:rPr>
          <w:rFonts w:asciiTheme="majorHAnsi" w:hAnsiTheme="majorHAnsi"/>
        </w:rPr>
        <w:t xml:space="preserve"> cloud platform, the Product Owner shall provide operational data on a regular basis as required by </w:t>
      </w:r>
      <w:proofErr w:type="spellStart"/>
      <w:r>
        <w:rPr>
          <w:rFonts w:asciiTheme="majorHAnsi" w:hAnsiTheme="majorHAnsi"/>
        </w:rPr>
        <w:t>AlphaESS</w:t>
      </w:r>
      <w:proofErr w:type="spellEnd"/>
      <w:r>
        <w:rPr>
          <w:rFonts w:asciiTheme="majorHAnsi" w:hAnsiTheme="majorHAnsi"/>
        </w:rPr>
        <w:t>. Under such circumstances, all</w:t>
      </w:r>
      <w:r>
        <w:rPr>
          <w:rFonts w:asciiTheme="majorHAnsi" w:hAnsiTheme="majorHAnsi"/>
        </w:rPr>
        <w:t xml:space="preserve"> warranties shall remain valid. Failure to provide operational data as required shall result in forfeiture of all warranties.</w:t>
      </w:r>
    </w:p>
    <w:p w14:paraId="78703F08" w14:textId="77777777" w:rsidR="003A15F4" w:rsidRDefault="00450B6A">
      <w:pPr>
        <w:pStyle w:val="Text"/>
        <w:numPr>
          <w:ilvl w:val="0"/>
          <w:numId w:val="24"/>
        </w:numPr>
        <w:rPr>
          <w:rFonts w:asciiTheme="majorHAnsi" w:hAnsiTheme="majorHAnsi"/>
        </w:rPr>
      </w:pPr>
      <w:proofErr w:type="spellStart"/>
      <w:r>
        <w:rPr>
          <w:rFonts w:asciiTheme="majorHAnsi" w:hAnsiTheme="majorHAnsi"/>
        </w:rPr>
        <w:t>AlphaESS</w:t>
      </w:r>
      <w:proofErr w:type="spellEnd"/>
      <w:r>
        <w:rPr>
          <w:rFonts w:asciiTheme="majorHAnsi" w:hAnsiTheme="majorHAnsi"/>
        </w:rPr>
        <w:t xml:space="preserve"> shall have no obligation to provide remote support services for systems that are not connected to the Internet, including</w:t>
      </w:r>
      <w:r>
        <w:rPr>
          <w:rFonts w:asciiTheme="majorHAnsi" w:hAnsiTheme="majorHAnsi"/>
        </w:rPr>
        <w:t xml:space="preserve"> but not limited to software or firmware updates.</w:t>
      </w:r>
    </w:p>
    <w:p w14:paraId="052F1451" w14:textId="77777777" w:rsidR="003A15F4" w:rsidRDefault="00450B6A">
      <w:pPr>
        <w:pStyle w:val="Text"/>
        <w:numPr>
          <w:ilvl w:val="0"/>
          <w:numId w:val="24"/>
        </w:numPr>
        <w:rPr>
          <w:rFonts w:asciiTheme="majorHAnsi" w:hAnsiTheme="majorHAnsi"/>
        </w:rPr>
      </w:pPr>
      <w:r>
        <w:rPr>
          <w:rFonts w:asciiTheme="majorHAnsi" w:hAnsiTheme="majorHAnsi"/>
        </w:rPr>
        <w:t xml:space="preserve">Performance issues arising during any system downtime caused by Internet disconnection shall not be considered Product defects. </w:t>
      </w:r>
      <w:proofErr w:type="spellStart"/>
      <w:r>
        <w:rPr>
          <w:rFonts w:asciiTheme="majorHAnsi" w:hAnsiTheme="majorHAnsi"/>
        </w:rPr>
        <w:t>AlphaESS</w:t>
      </w:r>
      <w:proofErr w:type="spellEnd"/>
      <w:r>
        <w:rPr>
          <w:rFonts w:asciiTheme="majorHAnsi" w:hAnsiTheme="majorHAnsi"/>
        </w:rPr>
        <w:t xml:space="preserve"> shall not be liable for any </w:t>
      </w:r>
      <w:r>
        <w:rPr>
          <w:rFonts w:asciiTheme="majorHAnsi" w:hAnsiTheme="majorHAnsi"/>
        </w:rPr>
        <w:lastRenderedPageBreak/>
        <w:t>indirect losses (including but not limite</w:t>
      </w:r>
      <w:r>
        <w:rPr>
          <w:rFonts w:asciiTheme="majorHAnsi" w:hAnsiTheme="majorHAnsi"/>
        </w:rPr>
        <w:t>d to loss of revenue, differences in electricity costs, or additional operation and maintenance expenses) caused by the inability to promptly identify faults during such downtime.</w:t>
      </w:r>
    </w:p>
    <w:p w14:paraId="7A2B1BF3" w14:textId="77777777" w:rsidR="003A15F4" w:rsidRDefault="00450B6A">
      <w:pPr>
        <w:pStyle w:val="Text"/>
        <w:numPr>
          <w:ilvl w:val="0"/>
          <w:numId w:val="24"/>
        </w:numPr>
        <w:rPr>
          <w:rFonts w:asciiTheme="majorHAnsi" w:hAnsiTheme="majorHAnsi"/>
        </w:rPr>
      </w:pPr>
      <w:r>
        <w:rPr>
          <w:rFonts w:asciiTheme="majorHAnsi" w:hAnsiTheme="majorHAnsi"/>
        </w:rPr>
        <w:t>Any defects discovered or reported during, or in connection with, a period o</w:t>
      </w:r>
      <w:r>
        <w:rPr>
          <w:rFonts w:asciiTheme="majorHAnsi" w:hAnsiTheme="majorHAnsi"/>
        </w:rPr>
        <w:t>f Internet outage must be supported with sufficient evidence (including, where relevant, photographs or recorded data) to enable investigation and to demonstrate, where possible, that the defect was not caused by the Internet outage itself.</w:t>
      </w:r>
    </w:p>
    <w:p w14:paraId="62DC1FC7" w14:textId="77777777" w:rsidR="003A15F4" w:rsidRDefault="00450B6A">
      <w:pPr>
        <w:pStyle w:val="Text"/>
        <w:numPr>
          <w:ilvl w:val="0"/>
          <w:numId w:val="24"/>
        </w:numPr>
        <w:rPr>
          <w:rFonts w:asciiTheme="majorHAnsi" w:hAnsiTheme="majorHAnsi"/>
        </w:rPr>
      </w:pPr>
      <w:r>
        <w:rPr>
          <w:rFonts w:asciiTheme="majorHAnsi" w:hAnsiTheme="majorHAnsi"/>
        </w:rPr>
        <w:t>Each time a war</w:t>
      </w:r>
      <w:r>
        <w:rPr>
          <w:rFonts w:asciiTheme="majorHAnsi" w:hAnsiTheme="majorHAnsi"/>
        </w:rPr>
        <w:t xml:space="preserve">ranty claim is made for a Product that was not connected to the Internet, the Product Owner shall arrange for a qualified person to conduct on-site inspection and data collection, in accordance with </w:t>
      </w:r>
      <w:proofErr w:type="spellStart"/>
      <w:r>
        <w:rPr>
          <w:rFonts w:asciiTheme="majorHAnsi" w:hAnsiTheme="majorHAnsi"/>
        </w:rPr>
        <w:t>AlphaESS’s</w:t>
      </w:r>
      <w:proofErr w:type="spellEnd"/>
      <w:r>
        <w:rPr>
          <w:rFonts w:asciiTheme="majorHAnsi" w:hAnsiTheme="majorHAnsi"/>
        </w:rPr>
        <w:t xml:space="preserve"> instructions.</w:t>
      </w:r>
    </w:p>
    <w:p w14:paraId="31BC01B7" w14:textId="77777777" w:rsidR="003A15F4" w:rsidRDefault="00450B6A">
      <w:pPr>
        <w:pStyle w:val="Text"/>
        <w:numPr>
          <w:ilvl w:val="0"/>
          <w:numId w:val="24"/>
        </w:numPr>
        <w:rPr>
          <w:rFonts w:asciiTheme="majorHAnsi" w:hAnsiTheme="majorHAnsi"/>
        </w:rPr>
      </w:pPr>
      <w:proofErr w:type="spellStart"/>
      <w:r>
        <w:rPr>
          <w:rFonts w:asciiTheme="majorHAnsi" w:hAnsiTheme="majorHAnsi"/>
        </w:rPr>
        <w:t>AlphaESS</w:t>
      </w:r>
      <w:proofErr w:type="spellEnd"/>
      <w:r>
        <w:rPr>
          <w:rFonts w:asciiTheme="majorHAnsi" w:hAnsiTheme="majorHAnsi"/>
        </w:rPr>
        <w:t xml:space="preserve"> shall have no obligatio</w:t>
      </w:r>
      <w:r>
        <w:rPr>
          <w:rFonts w:asciiTheme="majorHAnsi" w:hAnsiTheme="majorHAnsi"/>
        </w:rPr>
        <w:t>n to bear any costs incurred for on-site support in respect of systems without Internet connection, including but not limited to labor fees and travel expenses.</w:t>
      </w:r>
    </w:p>
    <w:p w14:paraId="149A9CF4" w14:textId="77777777" w:rsidR="003A15F4" w:rsidRDefault="00450B6A">
      <w:pPr>
        <w:pStyle w:val="1"/>
        <w:rPr>
          <w:rFonts w:asciiTheme="majorHAnsi" w:hAnsiTheme="majorHAnsi"/>
        </w:rPr>
      </w:pPr>
      <w:bookmarkStart w:id="8" w:name="heading_11"/>
      <w:r>
        <w:rPr>
          <w:rFonts w:asciiTheme="majorHAnsi" w:hAnsiTheme="majorHAnsi"/>
        </w:rPr>
        <w:t>Non-Applicability of Warranty Claim</w:t>
      </w:r>
      <w:bookmarkEnd w:id="8"/>
    </w:p>
    <w:p w14:paraId="0A83FD75" w14:textId="77777777" w:rsidR="003A15F4" w:rsidRDefault="00450B6A">
      <w:pPr>
        <w:pStyle w:val="afffd"/>
        <w:tabs>
          <w:tab w:val="clear" w:pos="1004"/>
        </w:tabs>
        <w:rPr>
          <w:rFonts w:asciiTheme="majorHAnsi" w:hAnsiTheme="majorHAnsi"/>
        </w:rPr>
      </w:pPr>
      <w:r>
        <w:rPr>
          <w:rFonts w:asciiTheme="majorHAnsi" w:hAnsiTheme="majorHAnsi"/>
        </w:rPr>
        <w:t>If a Warranty claim is reported and subsequently determined</w:t>
      </w:r>
      <w:r>
        <w:rPr>
          <w:rFonts w:asciiTheme="majorHAnsi" w:hAnsiTheme="majorHAnsi"/>
        </w:rPr>
        <w:t xml:space="preserve"> by </w:t>
      </w:r>
      <w:proofErr w:type="spellStart"/>
      <w:r>
        <w:rPr>
          <w:rFonts w:asciiTheme="majorHAnsi" w:hAnsiTheme="majorHAnsi"/>
        </w:rPr>
        <w:t>AlphaESS</w:t>
      </w:r>
      <w:proofErr w:type="spellEnd"/>
      <w:r>
        <w:rPr>
          <w:rFonts w:asciiTheme="majorHAnsi" w:hAnsiTheme="majorHAnsi"/>
        </w:rPr>
        <w:t xml:space="preserve"> or an </w:t>
      </w:r>
      <w:proofErr w:type="spellStart"/>
      <w:r>
        <w:rPr>
          <w:rFonts w:asciiTheme="majorHAnsi" w:hAnsiTheme="majorHAnsi"/>
        </w:rPr>
        <w:t>AlphaESS</w:t>
      </w:r>
      <w:proofErr w:type="spellEnd"/>
      <w:r>
        <w:rPr>
          <w:rFonts w:asciiTheme="majorHAnsi" w:hAnsiTheme="majorHAnsi"/>
        </w:rPr>
        <w:t xml:space="preserve">-Authorized Service Partner to be invalid or not covered under this Warranty, all costs incurred by </w:t>
      </w:r>
      <w:proofErr w:type="spellStart"/>
      <w:r>
        <w:rPr>
          <w:rFonts w:asciiTheme="majorHAnsi" w:hAnsiTheme="majorHAnsi"/>
        </w:rPr>
        <w:t>AlphaESS</w:t>
      </w:r>
      <w:proofErr w:type="spellEnd"/>
      <w:r>
        <w:rPr>
          <w:rFonts w:asciiTheme="majorHAnsi" w:hAnsiTheme="majorHAnsi"/>
        </w:rPr>
        <w:t xml:space="preserve"> or its Authorized Service Partner in connection with such investigation, including but not limited to inspection, testin</w:t>
      </w:r>
      <w:r>
        <w:rPr>
          <w:rFonts w:asciiTheme="majorHAnsi" w:hAnsiTheme="majorHAnsi"/>
        </w:rPr>
        <w:t>g, transportation, or administrative expenses, shall be borne by the Product Owner.</w:t>
      </w:r>
    </w:p>
    <w:p w14:paraId="049F298E" w14:textId="77777777" w:rsidR="003A15F4" w:rsidRDefault="00450B6A">
      <w:pPr>
        <w:pStyle w:val="1"/>
        <w:rPr>
          <w:rFonts w:asciiTheme="majorHAnsi" w:hAnsiTheme="majorHAnsi"/>
        </w:rPr>
      </w:pPr>
      <w:bookmarkStart w:id="9" w:name="heading_12"/>
      <w:r>
        <w:rPr>
          <w:rFonts w:asciiTheme="majorHAnsi" w:hAnsiTheme="majorHAnsi"/>
        </w:rPr>
        <w:t>Out of Warranty</w:t>
      </w:r>
      <w:bookmarkEnd w:id="9"/>
    </w:p>
    <w:p w14:paraId="6909DAF7" w14:textId="77777777" w:rsidR="003A15F4" w:rsidRDefault="00450B6A">
      <w:pPr>
        <w:pStyle w:val="Text"/>
        <w:numPr>
          <w:ilvl w:val="0"/>
          <w:numId w:val="24"/>
        </w:numPr>
        <w:rPr>
          <w:rFonts w:asciiTheme="majorHAnsi" w:hAnsiTheme="majorHAnsi"/>
        </w:rPr>
      </w:pPr>
      <w:r>
        <w:rPr>
          <w:rFonts w:asciiTheme="majorHAnsi" w:hAnsiTheme="majorHAnsi"/>
        </w:rPr>
        <w:t xml:space="preserve">For Products that are outside the Warranty Period, </w:t>
      </w:r>
      <w:proofErr w:type="spellStart"/>
      <w:r>
        <w:rPr>
          <w:rFonts w:asciiTheme="majorHAnsi" w:hAnsiTheme="majorHAnsi"/>
        </w:rPr>
        <w:t>AlphaESS</w:t>
      </w:r>
      <w:proofErr w:type="spellEnd"/>
      <w:r>
        <w:rPr>
          <w:rFonts w:asciiTheme="majorHAnsi" w:hAnsiTheme="majorHAnsi"/>
        </w:rPr>
        <w:t xml:space="preserve"> may, at its sole discretion and upon written request addressed to an </w:t>
      </w:r>
      <w:proofErr w:type="spellStart"/>
      <w:r>
        <w:rPr>
          <w:rFonts w:asciiTheme="majorHAnsi" w:hAnsiTheme="majorHAnsi"/>
        </w:rPr>
        <w:t>AlphaESS</w:t>
      </w:r>
      <w:proofErr w:type="spellEnd"/>
      <w:r>
        <w:rPr>
          <w:rFonts w:asciiTheme="majorHAnsi" w:hAnsiTheme="majorHAnsi"/>
        </w:rPr>
        <w:t>-Authorized Service</w:t>
      </w:r>
      <w:r>
        <w:rPr>
          <w:rFonts w:asciiTheme="majorHAnsi" w:hAnsiTheme="majorHAnsi"/>
        </w:rPr>
        <w:t xml:space="preserve"> Partner, provide certain after-sales service.</w:t>
      </w:r>
    </w:p>
    <w:p w14:paraId="3A222047" w14:textId="77777777" w:rsidR="003A15F4" w:rsidRDefault="00450B6A">
      <w:pPr>
        <w:pStyle w:val="Text"/>
        <w:numPr>
          <w:ilvl w:val="0"/>
          <w:numId w:val="24"/>
        </w:numPr>
        <w:rPr>
          <w:rFonts w:asciiTheme="majorHAnsi" w:hAnsiTheme="majorHAnsi"/>
        </w:rPr>
      </w:pPr>
      <w:r>
        <w:rPr>
          <w:rFonts w:asciiTheme="majorHAnsi" w:hAnsiTheme="majorHAnsi"/>
        </w:rPr>
        <w:t>All costs and expenses relating to such service, including but not limited to materials, parts, labor, logistics, and travel, shall be borne solely by the Product Owner.</w:t>
      </w:r>
    </w:p>
    <w:p w14:paraId="4A3D28DF" w14:textId="77777777" w:rsidR="003A15F4" w:rsidRDefault="00450B6A">
      <w:pPr>
        <w:pStyle w:val="Text"/>
        <w:numPr>
          <w:ilvl w:val="0"/>
          <w:numId w:val="24"/>
        </w:numPr>
        <w:rPr>
          <w:rFonts w:asciiTheme="majorHAnsi" w:hAnsiTheme="majorHAnsi"/>
        </w:rPr>
      </w:pPr>
      <w:r>
        <w:rPr>
          <w:rFonts w:asciiTheme="majorHAnsi" w:hAnsiTheme="majorHAnsi"/>
        </w:rPr>
        <w:lastRenderedPageBreak/>
        <w:t>The Product Owner shall provide a detai</w:t>
      </w:r>
      <w:r>
        <w:rPr>
          <w:rFonts w:asciiTheme="majorHAnsi" w:hAnsiTheme="majorHAnsi"/>
        </w:rPr>
        <w:t xml:space="preserve">led written description of the defect or failure to enable </w:t>
      </w:r>
      <w:proofErr w:type="spellStart"/>
      <w:r>
        <w:rPr>
          <w:rFonts w:asciiTheme="majorHAnsi" w:hAnsiTheme="majorHAnsi"/>
        </w:rPr>
        <w:t>AlphaESS</w:t>
      </w:r>
      <w:proofErr w:type="spellEnd"/>
      <w:r>
        <w:rPr>
          <w:rFonts w:asciiTheme="majorHAnsi" w:hAnsiTheme="majorHAnsi"/>
        </w:rPr>
        <w:t xml:space="preserve"> or its Authorized Service Partner to assess whether such defect can be repaired or not.</w:t>
      </w:r>
    </w:p>
    <w:p w14:paraId="2755CE20" w14:textId="77777777" w:rsidR="003A15F4" w:rsidRDefault="00450B6A">
      <w:pPr>
        <w:pStyle w:val="Text"/>
        <w:numPr>
          <w:ilvl w:val="0"/>
          <w:numId w:val="24"/>
        </w:numPr>
        <w:rPr>
          <w:rFonts w:asciiTheme="majorHAnsi" w:hAnsiTheme="majorHAnsi"/>
        </w:rPr>
      </w:pPr>
      <w:r>
        <w:rPr>
          <w:rFonts w:asciiTheme="majorHAnsi" w:hAnsiTheme="majorHAnsi"/>
        </w:rPr>
        <w:t>For the avoidance of doubt, nothing in this Section 7 shall constitute a commitment or obligation by</w:t>
      </w:r>
      <w:r>
        <w:rPr>
          <w:rFonts w:asciiTheme="majorHAnsi" w:hAnsiTheme="majorHAnsi"/>
        </w:rPr>
        <w:t xml:space="preserve"> </w:t>
      </w:r>
      <w:proofErr w:type="spellStart"/>
      <w:r>
        <w:rPr>
          <w:rFonts w:asciiTheme="majorHAnsi" w:hAnsiTheme="majorHAnsi"/>
        </w:rPr>
        <w:t>AlphaESS</w:t>
      </w:r>
      <w:proofErr w:type="spellEnd"/>
      <w:r>
        <w:rPr>
          <w:rFonts w:asciiTheme="majorHAnsi" w:hAnsiTheme="majorHAnsi"/>
        </w:rPr>
        <w:t xml:space="preserve"> to provide after-sales service for out-of-Warranty Products. </w:t>
      </w:r>
      <w:proofErr w:type="spellStart"/>
      <w:r>
        <w:rPr>
          <w:rFonts w:asciiTheme="majorHAnsi" w:hAnsiTheme="majorHAnsi"/>
        </w:rPr>
        <w:t>AlphaESS</w:t>
      </w:r>
      <w:proofErr w:type="spellEnd"/>
      <w:r>
        <w:rPr>
          <w:rFonts w:asciiTheme="majorHAnsi" w:hAnsiTheme="majorHAnsi"/>
        </w:rPr>
        <w:t xml:space="preserve"> reserves the right to reject any such request for any reason.</w:t>
      </w:r>
    </w:p>
    <w:p w14:paraId="21D176AC" w14:textId="77777777" w:rsidR="003A15F4" w:rsidRDefault="00450B6A">
      <w:pPr>
        <w:pStyle w:val="1"/>
        <w:rPr>
          <w:rFonts w:asciiTheme="majorHAnsi" w:hAnsiTheme="majorHAnsi"/>
        </w:rPr>
      </w:pPr>
      <w:r>
        <w:rPr>
          <w:rFonts w:asciiTheme="majorHAnsi" w:hAnsiTheme="majorHAnsi"/>
        </w:rPr>
        <w:t>Warranty Restriction and Limitation of Liability</w:t>
      </w:r>
    </w:p>
    <w:p w14:paraId="7BC25E2D" w14:textId="77777777" w:rsidR="003A15F4" w:rsidRDefault="00450B6A">
      <w:pPr>
        <w:pStyle w:val="Text"/>
        <w:numPr>
          <w:ilvl w:val="0"/>
          <w:numId w:val="24"/>
        </w:numPr>
        <w:rPr>
          <w:rFonts w:asciiTheme="majorHAnsi" w:hAnsiTheme="majorHAnsi"/>
        </w:rPr>
      </w:pPr>
      <w:r>
        <w:rPr>
          <w:rFonts w:asciiTheme="majorHAnsi" w:hAnsiTheme="majorHAnsi"/>
        </w:rPr>
        <w:t xml:space="preserve">Unless otherwise expressly specified herein, and to the </w:t>
      </w:r>
      <w:r>
        <w:rPr>
          <w:rFonts w:asciiTheme="majorHAnsi" w:hAnsiTheme="majorHAnsi"/>
        </w:rPr>
        <w:t>maximum extent permitted by applicable law, the remedies provided under this Warranty are exclusive and replace all other warranties, obligations, or remedies, whether oral or written, statutory or contractual.</w:t>
      </w:r>
    </w:p>
    <w:p w14:paraId="6AA3DF4D" w14:textId="77777777" w:rsidR="003A15F4" w:rsidRDefault="00450B6A">
      <w:pPr>
        <w:pStyle w:val="Text"/>
        <w:numPr>
          <w:ilvl w:val="0"/>
          <w:numId w:val="24"/>
        </w:numPr>
        <w:rPr>
          <w:rFonts w:asciiTheme="majorHAnsi" w:hAnsiTheme="majorHAnsi"/>
        </w:rPr>
      </w:pPr>
      <w:r>
        <w:rPr>
          <w:rFonts w:asciiTheme="majorHAnsi" w:hAnsiTheme="majorHAnsi"/>
        </w:rPr>
        <w:t xml:space="preserve">To the extent permitted by </w:t>
      </w:r>
      <w:r>
        <w:rPr>
          <w:rFonts w:asciiTheme="majorHAnsi" w:hAnsiTheme="majorHAnsi"/>
        </w:rPr>
        <w:t xml:space="preserve">applicable law, </w:t>
      </w:r>
      <w:proofErr w:type="spellStart"/>
      <w:r>
        <w:rPr>
          <w:rFonts w:asciiTheme="majorHAnsi" w:hAnsiTheme="majorHAnsi"/>
        </w:rPr>
        <w:t>AlphaESS</w:t>
      </w:r>
      <w:proofErr w:type="spellEnd"/>
      <w:r>
        <w:rPr>
          <w:rFonts w:asciiTheme="majorHAnsi" w:hAnsiTheme="majorHAnsi"/>
        </w:rPr>
        <w:t xml:space="preserve"> expressly disclaims all implied warranties, including but not limited to warranties of merchantability, fitness for a particular purpose, and hidden or potential defects. Where applicable law does not permit the exclusion of such i</w:t>
      </w:r>
      <w:r>
        <w:rPr>
          <w:rFonts w:asciiTheme="majorHAnsi" w:hAnsiTheme="majorHAnsi"/>
        </w:rPr>
        <w:t>mplied warranties, they shall be limited in duration and scope to the minimum extent required by such law.</w:t>
      </w:r>
    </w:p>
    <w:p w14:paraId="2BBA9006" w14:textId="77777777" w:rsidR="003A15F4" w:rsidRDefault="00450B6A">
      <w:pPr>
        <w:pStyle w:val="Text"/>
        <w:numPr>
          <w:ilvl w:val="0"/>
          <w:numId w:val="24"/>
        </w:numPr>
        <w:rPr>
          <w:rFonts w:asciiTheme="majorHAnsi" w:hAnsiTheme="majorHAnsi"/>
        </w:rPr>
      </w:pPr>
      <w:r>
        <w:rPr>
          <w:rFonts w:asciiTheme="majorHAnsi" w:hAnsiTheme="majorHAnsi"/>
        </w:rPr>
        <w:t xml:space="preserve">No distributor, agent, employee, or </w:t>
      </w:r>
      <w:proofErr w:type="spellStart"/>
      <w:r>
        <w:rPr>
          <w:rFonts w:asciiTheme="majorHAnsi" w:hAnsiTheme="majorHAnsi"/>
        </w:rPr>
        <w:t>AlphaESS</w:t>
      </w:r>
      <w:proofErr w:type="spellEnd"/>
      <w:r>
        <w:rPr>
          <w:rFonts w:asciiTheme="majorHAnsi" w:hAnsiTheme="majorHAnsi"/>
        </w:rPr>
        <w:t>-Authorized Service Partner is authorized to make any amendment, extension, or addition to this Warranty.</w:t>
      </w:r>
    </w:p>
    <w:p w14:paraId="2F34041B" w14:textId="77777777" w:rsidR="003A15F4" w:rsidRDefault="00450B6A">
      <w:pPr>
        <w:pStyle w:val="Text"/>
        <w:numPr>
          <w:ilvl w:val="0"/>
          <w:numId w:val="24"/>
        </w:numPr>
        <w:rPr>
          <w:rFonts w:asciiTheme="majorHAnsi" w:hAnsiTheme="majorHAnsi"/>
        </w:rPr>
      </w:pPr>
      <w:r>
        <w:rPr>
          <w:rFonts w:asciiTheme="majorHAnsi" w:hAnsiTheme="majorHAnsi"/>
        </w:rPr>
        <w:t>The invalidity or unenforceability of any individual provision of this Warranty shall not affect the validity or enforceability of the remaining provisions.</w:t>
      </w:r>
    </w:p>
    <w:p w14:paraId="798E560C" w14:textId="77777777" w:rsidR="003A15F4" w:rsidRDefault="00450B6A">
      <w:pPr>
        <w:pStyle w:val="Text"/>
        <w:numPr>
          <w:ilvl w:val="0"/>
          <w:numId w:val="24"/>
        </w:numPr>
        <w:rPr>
          <w:rFonts w:asciiTheme="majorHAnsi" w:hAnsiTheme="majorHAnsi"/>
        </w:rPr>
      </w:pPr>
      <w:r>
        <w:rPr>
          <w:rFonts w:asciiTheme="majorHAnsi" w:hAnsiTheme="majorHAnsi"/>
        </w:rPr>
        <w:t xml:space="preserve">To the maximum extent permitted by applicable law, </w:t>
      </w:r>
      <w:proofErr w:type="spellStart"/>
      <w:r>
        <w:rPr>
          <w:rFonts w:asciiTheme="majorHAnsi" w:hAnsiTheme="majorHAnsi"/>
        </w:rPr>
        <w:t>AlphaESS</w:t>
      </w:r>
      <w:proofErr w:type="spellEnd"/>
      <w:r>
        <w:rPr>
          <w:rFonts w:asciiTheme="majorHAnsi" w:hAnsiTheme="majorHAnsi"/>
        </w:rPr>
        <w:t xml:space="preserve"> shall not be liable for any indirect, </w:t>
      </w:r>
      <w:r>
        <w:rPr>
          <w:rFonts w:asciiTheme="majorHAnsi" w:hAnsiTheme="majorHAnsi"/>
        </w:rPr>
        <w:t>incidental, special, or consequential damages, including but not limited to:</w:t>
      </w:r>
    </w:p>
    <w:p w14:paraId="64880D2F" w14:textId="77777777" w:rsidR="003A15F4" w:rsidRDefault="00450B6A">
      <w:pPr>
        <w:pStyle w:val="Text"/>
        <w:numPr>
          <w:ilvl w:val="0"/>
          <w:numId w:val="26"/>
        </w:numPr>
        <w:rPr>
          <w:rFonts w:asciiTheme="majorHAnsi" w:hAnsiTheme="majorHAnsi"/>
        </w:rPr>
      </w:pPr>
      <w:r>
        <w:rPr>
          <w:rFonts w:asciiTheme="majorHAnsi" w:hAnsiTheme="majorHAnsi"/>
        </w:rPr>
        <w:t>loss of use, loss of income, loss of revenue (whether actual or anticipated, including contractual revenues),</w:t>
      </w:r>
    </w:p>
    <w:p w14:paraId="526EA39B" w14:textId="77777777" w:rsidR="003A15F4" w:rsidRDefault="00450B6A">
      <w:pPr>
        <w:pStyle w:val="Text"/>
        <w:numPr>
          <w:ilvl w:val="0"/>
          <w:numId w:val="26"/>
        </w:numPr>
        <w:rPr>
          <w:rFonts w:asciiTheme="majorHAnsi" w:hAnsiTheme="majorHAnsi"/>
        </w:rPr>
      </w:pPr>
      <w:r>
        <w:rPr>
          <w:rFonts w:asciiTheme="majorHAnsi" w:hAnsiTheme="majorHAnsi"/>
        </w:rPr>
        <w:t>loss of opportunity, loss of goodwill, loss of reputation,</w:t>
      </w:r>
    </w:p>
    <w:p w14:paraId="798761D9" w14:textId="77777777" w:rsidR="003A15F4" w:rsidRDefault="00450B6A">
      <w:pPr>
        <w:pStyle w:val="Text"/>
        <w:numPr>
          <w:ilvl w:val="0"/>
          <w:numId w:val="26"/>
        </w:numPr>
        <w:rPr>
          <w:rFonts w:asciiTheme="majorHAnsi" w:hAnsiTheme="majorHAnsi"/>
        </w:rPr>
      </w:pPr>
      <w:r>
        <w:rPr>
          <w:rFonts w:asciiTheme="majorHAnsi" w:hAnsiTheme="majorHAnsi"/>
        </w:rPr>
        <w:t>business i</w:t>
      </w:r>
      <w:r>
        <w:rPr>
          <w:rFonts w:asciiTheme="majorHAnsi" w:hAnsiTheme="majorHAnsi"/>
        </w:rPr>
        <w:t>nterruption, costs of substitute equipment or facilities, or resumption of production.</w:t>
      </w:r>
    </w:p>
    <w:p w14:paraId="59C1BB4A" w14:textId="77777777" w:rsidR="003A15F4" w:rsidRDefault="00450B6A">
      <w:pPr>
        <w:pStyle w:val="Text"/>
        <w:numPr>
          <w:ilvl w:val="0"/>
          <w:numId w:val="24"/>
        </w:numPr>
        <w:rPr>
          <w:rFonts w:asciiTheme="majorHAnsi" w:hAnsiTheme="majorHAnsi"/>
        </w:rPr>
      </w:pPr>
      <w:r>
        <w:rPr>
          <w:rFonts w:asciiTheme="majorHAnsi" w:hAnsiTheme="majorHAnsi"/>
        </w:rPr>
        <w:lastRenderedPageBreak/>
        <w:t xml:space="preserve">In any event, </w:t>
      </w:r>
      <w:proofErr w:type="spellStart"/>
      <w:r>
        <w:rPr>
          <w:rFonts w:asciiTheme="majorHAnsi" w:hAnsiTheme="majorHAnsi"/>
        </w:rPr>
        <w:t>AlphaESS’s</w:t>
      </w:r>
      <w:proofErr w:type="spellEnd"/>
      <w:r>
        <w:rPr>
          <w:rFonts w:asciiTheme="majorHAnsi" w:hAnsiTheme="majorHAnsi"/>
        </w:rPr>
        <w:t xml:space="preserve"> liability for any </w:t>
      </w:r>
      <w:proofErr w:type="gramStart"/>
      <w:r>
        <w:rPr>
          <w:rFonts w:asciiTheme="majorHAnsi" w:hAnsiTheme="majorHAnsi"/>
        </w:rPr>
        <w:t>cause</w:t>
      </w:r>
      <w:proofErr w:type="gramEnd"/>
      <w:r>
        <w:rPr>
          <w:rFonts w:asciiTheme="majorHAnsi" w:hAnsiTheme="majorHAnsi"/>
        </w:rPr>
        <w:t xml:space="preserve"> whatsoever shall in no circumstances exceed the purchase price paid by the Product Owner for the specific Product giving</w:t>
      </w:r>
      <w:r>
        <w:rPr>
          <w:rFonts w:asciiTheme="majorHAnsi" w:hAnsiTheme="majorHAnsi"/>
        </w:rPr>
        <w:t xml:space="preserve"> rise to such liability.</w:t>
      </w:r>
    </w:p>
    <w:p w14:paraId="783AF0A7" w14:textId="77777777" w:rsidR="003A15F4" w:rsidRDefault="00450B6A">
      <w:pPr>
        <w:pStyle w:val="Text"/>
        <w:numPr>
          <w:ilvl w:val="0"/>
          <w:numId w:val="24"/>
        </w:numPr>
        <w:rPr>
          <w:rFonts w:asciiTheme="majorHAnsi" w:hAnsiTheme="majorHAnsi"/>
        </w:rPr>
      </w:pPr>
      <w:r>
        <w:rPr>
          <w:rFonts w:asciiTheme="majorHAnsi" w:hAnsiTheme="majorHAnsi"/>
        </w:rPr>
        <w:t xml:space="preserve">Exceptions: Nothing in this Warranty shall exclude or limit </w:t>
      </w:r>
      <w:proofErr w:type="spellStart"/>
      <w:r>
        <w:rPr>
          <w:rFonts w:asciiTheme="majorHAnsi" w:hAnsiTheme="majorHAnsi"/>
        </w:rPr>
        <w:t>AlphaESS’s</w:t>
      </w:r>
      <w:proofErr w:type="spellEnd"/>
      <w:r>
        <w:rPr>
          <w:rFonts w:asciiTheme="majorHAnsi" w:hAnsiTheme="majorHAnsi"/>
        </w:rPr>
        <w:t xml:space="preserve"> liability for death, personal injury, or damage to health caused by intent or gross negligence, or for any liability that cannot lawfully be excluded or limited</w:t>
      </w:r>
      <w:r>
        <w:rPr>
          <w:rFonts w:asciiTheme="majorHAnsi" w:hAnsiTheme="majorHAnsi"/>
        </w:rPr>
        <w:t xml:space="preserve"> under applicable law.</w:t>
      </w:r>
    </w:p>
    <w:p w14:paraId="082F30A8" w14:textId="77777777" w:rsidR="003A15F4" w:rsidRDefault="00450B6A">
      <w:pPr>
        <w:pStyle w:val="1"/>
        <w:rPr>
          <w:rFonts w:asciiTheme="majorHAnsi" w:hAnsiTheme="majorHAnsi"/>
        </w:rPr>
      </w:pPr>
      <w:r>
        <w:rPr>
          <w:rFonts w:asciiTheme="majorHAnsi" w:hAnsiTheme="majorHAnsi"/>
        </w:rPr>
        <w:t>Dispute Resolution</w:t>
      </w:r>
    </w:p>
    <w:p w14:paraId="156A456C" w14:textId="77777777" w:rsidR="003A15F4" w:rsidRDefault="00450B6A">
      <w:pPr>
        <w:pStyle w:val="Text"/>
        <w:numPr>
          <w:ilvl w:val="0"/>
          <w:numId w:val="24"/>
        </w:numPr>
        <w:rPr>
          <w:rFonts w:asciiTheme="majorHAnsi" w:hAnsiTheme="majorHAnsi"/>
        </w:rPr>
      </w:pPr>
      <w:r>
        <w:rPr>
          <w:rFonts w:asciiTheme="majorHAnsi" w:hAnsiTheme="majorHAnsi"/>
        </w:rPr>
        <w:t>All disputes arising out of or in connection with this Warranty, including disputes relating to its validity, shall be finally settled by arbitration administered by the German Arbitration Institute (DIS) in accord</w:t>
      </w:r>
      <w:r>
        <w:rPr>
          <w:rFonts w:asciiTheme="majorHAnsi" w:hAnsiTheme="majorHAnsi"/>
        </w:rPr>
        <w:t>ance with its Arbitration Rules effective at the time of filing the request for arbitration, to the exclusion of the jurisdiction of ordinary state courts.</w:t>
      </w:r>
    </w:p>
    <w:p w14:paraId="28F5F00A" w14:textId="77777777" w:rsidR="003A15F4" w:rsidRDefault="00450B6A">
      <w:pPr>
        <w:pStyle w:val="Text"/>
        <w:numPr>
          <w:ilvl w:val="0"/>
          <w:numId w:val="24"/>
        </w:numPr>
        <w:rPr>
          <w:rFonts w:asciiTheme="majorHAnsi" w:hAnsiTheme="majorHAnsi"/>
        </w:rPr>
      </w:pPr>
      <w:r>
        <w:rPr>
          <w:rFonts w:asciiTheme="majorHAnsi" w:hAnsiTheme="majorHAnsi"/>
        </w:rPr>
        <w:t>The substantive law applicable to this Warranty shall be the law of the Federal Republic of Germany,</w:t>
      </w:r>
      <w:r>
        <w:rPr>
          <w:rFonts w:asciiTheme="majorHAnsi" w:hAnsiTheme="majorHAnsi"/>
        </w:rPr>
        <w:t xml:space="preserve"> excluding conflict-of-</w:t>
      </w:r>
      <w:proofErr w:type="spellStart"/>
      <w:r>
        <w:rPr>
          <w:rFonts w:asciiTheme="majorHAnsi" w:hAnsiTheme="majorHAnsi"/>
        </w:rPr>
        <w:t>laws</w:t>
      </w:r>
      <w:proofErr w:type="spellEnd"/>
      <w:r>
        <w:rPr>
          <w:rFonts w:asciiTheme="majorHAnsi" w:hAnsiTheme="majorHAnsi"/>
        </w:rPr>
        <w:t xml:space="preserve"> provisions and excluding the United Nations Convention on Contracts for the International Sale of Goods (CISG).</w:t>
      </w:r>
    </w:p>
    <w:p w14:paraId="7E06851F" w14:textId="77777777" w:rsidR="003A15F4" w:rsidRDefault="00450B6A">
      <w:pPr>
        <w:pStyle w:val="Text"/>
        <w:numPr>
          <w:ilvl w:val="0"/>
          <w:numId w:val="24"/>
        </w:numPr>
        <w:rPr>
          <w:rFonts w:asciiTheme="majorHAnsi" w:hAnsiTheme="majorHAnsi"/>
        </w:rPr>
      </w:pPr>
      <w:r>
        <w:rPr>
          <w:rFonts w:asciiTheme="majorHAnsi" w:hAnsiTheme="majorHAnsi"/>
        </w:rPr>
        <w:t>The seat of arbitration shall be Frankfurt/Main, Germany. The arbitral tribunal shall consist of one sole arbitrator</w:t>
      </w:r>
      <w:r>
        <w:rPr>
          <w:rFonts w:asciiTheme="majorHAnsi" w:hAnsiTheme="majorHAnsi"/>
        </w:rPr>
        <w:t>. The language of the arbitration proceedings shall be English. The arbitral award shall be final and binding upon both parties.</w:t>
      </w:r>
    </w:p>
    <w:p w14:paraId="5B2E0021" w14:textId="77777777" w:rsidR="003A15F4" w:rsidRDefault="00450B6A">
      <w:pPr>
        <w:pStyle w:val="Text"/>
        <w:numPr>
          <w:ilvl w:val="0"/>
          <w:numId w:val="24"/>
        </w:numPr>
        <w:rPr>
          <w:rFonts w:asciiTheme="majorHAnsi" w:hAnsiTheme="majorHAnsi"/>
        </w:rPr>
      </w:pPr>
      <w:proofErr w:type="spellStart"/>
      <w:r>
        <w:rPr>
          <w:rFonts w:asciiTheme="majorHAnsi" w:hAnsiTheme="majorHAnsi"/>
        </w:rPr>
        <w:t>AlphaESS</w:t>
      </w:r>
      <w:proofErr w:type="spellEnd"/>
      <w:r>
        <w:rPr>
          <w:rFonts w:asciiTheme="majorHAnsi" w:hAnsiTheme="majorHAnsi"/>
        </w:rPr>
        <w:t xml:space="preserve">-Authorized Service Partners are not authorized to send or receive legal documents on behalf of </w:t>
      </w:r>
      <w:proofErr w:type="spellStart"/>
      <w:r>
        <w:rPr>
          <w:rFonts w:asciiTheme="majorHAnsi" w:hAnsiTheme="majorHAnsi"/>
        </w:rPr>
        <w:t>AlphaESS</w:t>
      </w:r>
      <w:proofErr w:type="spellEnd"/>
      <w:r>
        <w:rPr>
          <w:rFonts w:asciiTheme="majorHAnsi" w:hAnsiTheme="majorHAnsi"/>
        </w:rPr>
        <w:t>.</w:t>
      </w:r>
    </w:p>
    <w:p w14:paraId="0EC7D439" w14:textId="77777777" w:rsidR="003A15F4" w:rsidRDefault="00450B6A">
      <w:pPr>
        <w:pStyle w:val="1"/>
        <w:rPr>
          <w:rFonts w:asciiTheme="majorHAnsi" w:eastAsia="等线" w:hAnsiTheme="majorHAnsi" w:cs="Arial"/>
        </w:rPr>
      </w:pPr>
      <w:bookmarkStart w:id="10" w:name="heading_15"/>
      <w:r>
        <w:rPr>
          <w:rFonts w:asciiTheme="majorHAnsi" w:hAnsiTheme="majorHAnsi"/>
        </w:rPr>
        <w:t>Claims</w:t>
      </w:r>
      <w:r>
        <w:rPr>
          <w:rFonts w:asciiTheme="majorHAnsi" w:eastAsia="等线" w:hAnsiTheme="majorHAnsi" w:cs="Arial"/>
        </w:rPr>
        <w:t xml:space="preserve"> Proces</w:t>
      </w:r>
      <w:r>
        <w:rPr>
          <w:rFonts w:asciiTheme="majorHAnsi" w:eastAsia="等线" w:hAnsiTheme="majorHAnsi" w:cs="Arial"/>
        </w:rPr>
        <w:t>s</w:t>
      </w:r>
      <w:bookmarkEnd w:id="10"/>
    </w:p>
    <w:p w14:paraId="23254734" w14:textId="77777777" w:rsidR="003A15F4" w:rsidRDefault="00450B6A">
      <w:pPr>
        <w:pStyle w:val="Text"/>
        <w:numPr>
          <w:ilvl w:val="0"/>
          <w:numId w:val="24"/>
        </w:numPr>
        <w:rPr>
          <w:rFonts w:asciiTheme="majorHAnsi" w:hAnsiTheme="majorHAnsi"/>
        </w:rPr>
      </w:pPr>
      <w:r>
        <w:rPr>
          <w:rFonts w:asciiTheme="majorHAnsi" w:hAnsiTheme="majorHAnsi"/>
        </w:rPr>
        <w:t xml:space="preserve">On discovering a defect, the Product Owner shall take the measures specified in the user manual. Where the defect is safety-relevant, or where </w:t>
      </w:r>
      <w:proofErr w:type="spellStart"/>
      <w:r>
        <w:rPr>
          <w:rFonts w:asciiTheme="majorHAnsi" w:hAnsiTheme="majorHAnsi"/>
        </w:rPr>
        <w:t>AlphaESS</w:t>
      </w:r>
      <w:proofErr w:type="spellEnd"/>
      <w:r>
        <w:rPr>
          <w:rFonts w:asciiTheme="majorHAnsi" w:hAnsiTheme="majorHAnsi"/>
        </w:rPr>
        <w:t xml:space="preserve"> or the battery management system so instructs, the Product Owner shall immediately stop using the affe</w:t>
      </w:r>
      <w:r>
        <w:rPr>
          <w:rFonts w:asciiTheme="majorHAnsi" w:hAnsiTheme="majorHAnsi"/>
        </w:rPr>
        <w:t xml:space="preserve">cted Product or the system in which it is installed by safely isolating it from any energy source, and submit a Warranty claim as soon as possible. The Product Owner must notify </w:t>
      </w:r>
      <w:proofErr w:type="spellStart"/>
      <w:r>
        <w:rPr>
          <w:rFonts w:asciiTheme="majorHAnsi" w:hAnsiTheme="majorHAnsi"/>
        </w:rPr>
        <w:t>AlphaESS</w:t>
      </w:r>
      <w:proofErr w:type="spellEnd"/>
      <w:r>
        <w:rPr>
          <w:rFonts w:asciiTheme="majorHAnsi" w:hAnsiTheme="majorHAnsi"/>
        </w:rPr>
        <w:t xml:space="preserve"> within ten (10) working days after discovery of the failure (orally, </w:t>
      </w:r>
      <w:r>
        <w:rPr>
          <w:rFonts w:asciiTheme="majorHAnsi" w:hAnsiTheme="majorHAnsi"/>
        </w:rPr>
        <w:t xml:space="preserve">by email, or via the online platform); formal claims with complete documentation must be submitted </w:t>
      </w:r>
      <w:r>
        <w:rPr>
          <w:rFonts w:asciiTheme="majorHAnsi" w:hAnsiTheme="majorHAnsi"/>
        </w:rPr>
        <w:lastRenderedPageBreak/>
        <w:t>within four (4) weeks after the occurrence of the failure. Claims submitted after this period will not be considered.</w:t>
      </w:r>
    </w:p>
    <w:p w14:paraId="68296E14" w14:textId="77777777" w:rsidR="003A15F4" w:rsidRDefault="00450B6A">
      <w:pPr>
        <w:pStyle w:val="Text"/>
        <w:numPr>
          <w:ilvl w:val="0"/>
          <w:numId w:val="24"/>
        </w:numPr>
        <w:rPr>
          <w:rFonts w:asciiTheme="majorHAnsi" w:hAnsiTheme="majorHAnsi"/>
        </w:rPr>
      </w:pPr>
      <w:r>
        <w:rPr>
          <w:rFonts w:asciiTheme="majorHAnsi" w:hAnsiTheme="majorHAnsi"/>
        </w:rPr>
        <w:t>To make a Warranty claim under this War</w:t>
      </w:r>
      <w:r>
        <w:rPr>
          <w:rFonts w:asciiTheme="majorHAnsi" w:hAnsiTheme="majorHAnsi"/>
        </w:rPr>
        <w:t>ranty, the Product Owner should:</w:t>
      </w:r>
    </w:p>
    <w:p w14:paraId="1870ED74" w14:textId="77777777" w:rsidR="003A15F4" w:rsidRDefault="00450B6A">
      <w:pPr>
        <w:pStyle w:val="Text"/>
        <w:numPr>
          <w:ilvl w:val="0"/>
          <w:numId w:val="27"/>
        </w:numPr>
        <w:rPr>
          <w:rFonts w:asciiTheme="majorHAnsi" w:hAnsiTheme="majorHAnsi"/>
        </w:rPr>
      </w:pPr>
      <w:r>
        <w:rPr>
          <w:rFonts w:asciiTheme="majorHAnsi" w:hAnsiTheme="majorHAnsi"/>
        </w:rPr>
        <w:t>Contact the reseller from whom the Product was purchased; or</w:t>
      </w:r>
    </w:p>
    <w:p w14:paraId="3F523C1B" w14:textId="77777777" w:rsidR="003A15F4" w:rsidRDefault="00450B6A">
      <w:pPr>
        <w:pStyle w:val="Text"/>
        <w:numPr>
          <w:ilvl w:val="0"/>
          <w:numId w:val="27"/>
        </w:numPr>
        <w:jc w:val="left"/>
        <w:rPr>
          <w:rFonts w:asciiTheme="majorHAnsi" w:hAnsiTheme="majorHAnsi"/>
        </w:rPr>
      </w:pPr>
      <w:r>
        <w:rPr>
          <w:rFonts w:asciiTheme="majorHAnsi" w:hAnsiTheme="majorHAnsi"/>
        </w:rPr>
        <w:t xml:space="preserve">Contact </w:t>
      </w:r>
      <w:proofErr w:type="spellStart"/>
      <w:r>
        <w:rPr>
          <w:rFonts w:asciiTheme="majorHAnsi" w:hAnsiTheme="majorHAnsi"/>
        </w:rPr>
        <w:t>AlphaESS</w:t>
      </w:r>
      <w:proofErr w:type="spellEnd"/>
      <w:r>
        <w:rPr>
          <w:rFonts w:asciiTheme="majorHAnsi" w:hAnsiTheme="majorHAnsi"/>
        </w:rPr>
        <w:t xml:space="preserve"> directly through the customer feedback system on the online service platform: </w:t>
      </w:r>
    </w:p>
    <w:p w14:paraId="50D89DCA" w14:textId="77777777" w:rsidR="003A15F4" w:rsidRDefault="00450B6A">
      <w:pPr>
        <w:pStyle w:val="Text"/>
        <w:numPr>
          <w:ilvl w:val="0"/>
          <w:numId w:val="27"/>
        </w:numPr>
        <w:jc w:val="left"/>
        <w:rPr>
          <w:rFonts w:asciiTheme="majorHAnsi" w:hAnsiTheme="majorHAnsi"/>
        </w:rPr>
      </w:pPr>
      <w:r>
        <w:rPr>
          <w:rFonts w:asciiTheme="majorHAnsi" w:hAnsiTheme="majorHAnsi"/>
        </w:rPr>
        <w:t>https://osc.alphaess.com/login, or by email at service@alpha-ess.d</w:t>
      </w:r>
      <w:r>
        <w:rPr>
          <w:rFonts w:asciiTheme="majorHAnsi" w:hAnsiTheme="majorHAnsi"/>
        </w:rPr>
        <w:t>e.</w:t>
      </w:r>
    </w:p>
    <w:p w14:paraId="212A4140" w14:textId="77777777" w:rsidR="003A15F4" w:rsidRDefault="00450B6A">
      <w:pPr>
        <w:pStyle w:val="Text"/>
        <w:numPr>
          <w:ilvl w:val="0"/>
          <w:numId w:val="24"/>
        </w:numPr>
        <w:rPr>
          <w:rFonts w:asciiTheme="majorHAnsi" w:hAnsiTheme="majorHAnsi"/>
        </w:rPr>
      </w:pPr>
      <w:r>
        <w:rPr>
          <w:rFonts w:asciiTheme="majorHAnsi" w:hAnsiTheme="majorHAnsi"/>
        </w:rPr>
        <w:t xml:space="preserve">When contacting </w:t>
      </w:r>
      <w:proofErr w:type="spellStart"/>
      <w:r>
        <w:rPr>
          <w:rFonts w:asciiTheme="majorHAnsi" w:hAnsiTheme="majorHAnsi"/>
        </w:rPr>
        <w:t>AlphaESS</w:t>
      </w:r>
      <w:proofErr w:type="spellEnd"/>
      <w:r>
        <w:rPr>
          <w:rFonts w:asciiTheme="majorHAnsi" w:hAnsiTheme="majorHAnsi"/>
        </w:rPr>
        <w:t>, the following information must be provided:</w:t>
      </w:r>
    </w:p>
    <w:p w14:paraId="6D15F92E" w14:textId="77777777" w:rsidR="003A15F4" w:rsidRDefault="00450B6A">
      <w:pPr>
        <w:pStyle w:val="Text"/>
        <w:numPr>
          <w:ilvl w:val="0"/>
          <w:numId w:val="28"/>
        </w:numPr>
        <w:rPr>
          <w:rFonts w:asciiTheme="majorHAnsi" w:hAnsiTheme="majorHAnsi"/>
        </w:rPr>
      </w:pPr>
      <w:r>
        <w:rPr>
          <w:rFonts w:asciiTheme="majorHAnsi" w:hAnsiTheme="majorHAnsi"/>
        </w:rPr>
        <w:t>Product Owner’s name, address, postal code, and contact telephone number;</w:t>
      </w:r>
    </w:p>
    <w:p w14:paraId="7F055E1B" w14:textId="77777777" w:rsidR="003A15F4" w:rsidRDefault="00450B6A">
      <w:pPr>
        <w:pStyle w:val="Text"/>
        <w:numPr>
          <w:ilvl w:val="0"/>
          <w:numId w:val="28"/>
        </w:numPr>
        <w:rPr>
          <w:rFonts w:asciiTheme="majorHAnsi" w:hAnsiTheme="majorHAnsi"/>
        </w:rPr>
      </w:pPr>
      <w:r>
        <w:rPr>
          <w:rFonts w:asciiTheme="majorHAnsi" w:hAnsiTheme="majorHAnsi"/>
        </w:rPr>
        <w:t>Product model name and serial number;</w:t>
      </w:r>
    </w:p>
    <w:p w14:paraId="0BF83084" w14:textId="77777777" w:rsidR="003A15F4" w:rsidRDefault="00450B6A">
      <w:pPr>
        <w:pStyle w:val="Text"/>
        <w:numPr>
          <w:ilvl w:val="0"/>
          <w:numId w:val="28"/>
        </w:numPr>
        <w:rPr>
          <w:rFonts w:asciiTheme="majorHAnsi" w:hAnsiTheme="majorHAnsi"/>
        </w:rPr>
      </w:pPr>
      <w:r>
        <w:rPr>
          <w:rFonts w:asciiTheme="majorHAnsi" w:hAnsiTheme="majorHAnsi"/>
        </w:rPr>
        <w:t>Proof of purchase (invoice) with purchase date and vendor address;</w:t>
      </w:r>
    </w:p>
    <w:p w14:paraId="4B69F16C" w14:textId="77777777" w:rsidR="003A15F4" w:rsidRDefault="00450B6A">
      <w:pPr>
        <w:pStyle w:val="Text"/>
        <w:numPr>
          <w:ilvl w:val="0"/>
          <w:numId w:val="28"/>
        </w:numPr>
        <w:rPr>
          <w:rFonts w:asciiTheme="majorHAnsi" w:hAnsiTheme="majorHAnsi"/>
        </w:rPr>
      </w:pPr>
      <w:r>
        <w:rPr>
          <w:rFonts w:asciiTheme="majorHAnsi" w:hAnsiTheme="majorHAnsi"/>
        </w:rPr>
        <w:t>Inst</w:t>
      </w:r>
      <w:r>
        <w:rPr>
          <w:rFonts w:asciiTheme="majorHAnsi" w:hAnsiTheme="majorHAnsi"/>
        </w:rPr>
        <w:t>allation date and installation address;</w:t>
      </w:r>
    </w:p>
    <w:p w14:paraId="3A5FA24A" w14:textId="77777777" w:rsidR="003A15F4" w:rsidRDefault="00450B6A">
      <w:pPr>
        <w:pStyle w:val="Text"/>
        <w:numPr>
          <w:ilvl w:val="0"/>
          <w:numId w:val="28"/>
        </w:numPr>
        <w:rPr>
          <w:rFonts w:asciiTheme="majorHAnsi" w:hAnsiTheme="majorHAnsi"/>
        </w:rPr>
      </w:pPr>
      <w:r>
        <w:rPr>
          <w:rFonts w:asciiTheme="majorHAnsi" w:hAnsiTheme="majorHAnsi"/>
        </w:rPr>
        <w:t>Signed commissioning report;</w:t>
      </w:r>
    </w:p>
    <w:p w14:paraId="01E1B380" w14:textId="77777777" w:rsidR="003A15F4" w:rsidRDefault="00450B6A">
      <w:pPr>
        <w:pStyle w:val="Text"/>
        <w:numPr>
          <w:ilvl w:val="0"/>
          <w:numId w:val="28"/>
        </w:numPr>
        <w:rPr>
          <w:rFonts w:asciiTheme="majorHAnsi" w:hAnsiTheme="majorHAnsi"/>
        </w:rPr>
      </w:pPr>
      <w:r>
        <w:rPr>
          <w:rFonts w:asciiTheme="majorHAnsi" w:hAnsiTheme="majorHAnsi"/>
        </w:rPr>
        <w:t>Contact details of the installer;</w:t>
      </w:r>
    </w:p>
    <w:p w14:paraId="4AAFD4F8" w14:textId="77777777" w:rsidR="003A15F4" w:rsidRDefault="00450B6A">
      <w:pPr>
        <w:pStyle w:val="Text"/>
        <w:numPr>
          <w:ilvl w:val="0"/>
          <w:numId w:val="28"/>
        </w:numPr>
        <w:rPr>
          <w:rFonts w:asciiTheme="majorHAnsi" w:hAnsiTheme="majorHAnsi"/>
        </w:rPr>
      </w:pPr>
      <w:r>
        <w:rPr>
          <w:rFonts w:asciiTheme="majorHAnsi" w:hAnsiTheme="majorHAnsi"/>
        </w:rPr>
        <w:t>A complete and detailed description of the defect, supported by any relevant evidence such as photos or videos.</w:t>
      </w:r>
    </w:p>
    <w:p w14:paraId="568A1306" w14:textId="77777777" w:rsidR="003A15F4" w:rsidRDefault="00450B6A">
      <w:pPr>
        <w:pStyle w:val="Text"/>
        <w:numPr>
          <w:ilvl w:val="0"/>
          <w:numId w:val="24"/>
        </w:numPr>
        <w:rPr>
          <w:rFonts w:asciiTheme="majorHAnsi" w:hAnsiTheme="majorHAnsi"/>
        </w:rPr>
      </w:pPr>
      <w:proofErr w:type="spellStart"/>
      <w:r>
        <w:rPr>
          <w:rFonts w:asciiTheme="majorHAnsi" w:hAnsiTheme="majorHAnsi"/>
        </w:rPr>
        <w:t>AlphaESS</w:t>
      </w:r>
      <w:proofErr w:type="spellEnd"/>
      <w:r>
        <w:rPr>
          <w:rFonts w:asciiTheme="majorHAnsi" w:hAnsiTheme="majorHAnsi"/>
        </w:rPr>
        <w:t xml:space="preserve"> will prioritize the </w:t>
      </w:r>
      <w:r>
        <w:rPr>
          <w:rFonts w:asciiTheme="majorHAnsi" w:hAnsiTheme="majorHAnsi"/>
        </w:rPr>
        <w:t>resolution of genuine quality issues, typically by investigating the root cause of the failure and implementing corrective actions to prevent recurrence.</w:t>
      </w:r>
    </w:p>
    <w:p w14:paraId="0A08B15D" w14:textId="77777777" w:rsidR="003A15F4" w:rsidRDefault="00450B6A">
      <w:pPr>
        <w:pStyle w:val="Text"/>
        <w:numPr>
          <w:ilvl w:val="0"/>
          <w:numId w:val="24"/>
        </w:numPr>
        <w:rPr>
          <w:rFonts w:asciiTheme="majorHAnsi" w:hAnsiTheme="majorHAnsi"/>
        </w:rPr>
      </w:pPr>
      <w:r>
        <w:rPr>
          <w:rFonts w:asciiTheme="majorHAnsi" w:hAnsiTheme="majorHAnsi"/>
        </w:rPr>
        <w:t>For this purpose, it is critical that all claims are promptly submitted with full supporting documenta</w:t>
      </w:r>
      <w:r>
        <w:rPr>
          <w:rFonts w:asciiTheme="majorHAnsi" w:hAnsiTheme="majorHAnsi"/>
        </w:rPr>
        <w:t>tion.</w:t>
      </w:r>
    </w:p>
    <w:p w14:paraId="0A88EAA5" w14:textId="77777777" w:rsidR="003A15F4" w:rsidRDefault="00450B6A">
      <w:pPr>
        <w:pStyle w:val="1"/>
        <w:rPr>
          <w:rFonts w:asciiTheme="majorHAnsi" w:hAnsiTheme="majorHAnsi"/>
        </w:rPr>
      </w:pPr>
      <w:r>
        <w:rPr>
          <w:rFonts w:asciiTheme="majorHAnsi" w:hAnsiTheme="majorHAnsi"/>
        </w:rPr>
        <w:t>Contact Details</w:t>
      </w:r>
    </w:p>
    <w:p w14:paraId="419E75B6" w14:textId="77777777" w:rsidR="003A15F4" w:rsidRDefault="00450B6A">
      <w:pPr>
        <w:spacing w:before="120" w:after="120" w:line="288" w:lineRule="auto"/>
        <w:rPr>
          <w:rFonts w:asciiTheme="majorHAnsi" w:eastAsia="等线" w:hAnsiTheme="majorHAnsi" w:cs="Arial"/>
        </w:rPr>
      </w:pPr>
      <w:r>
        <w:rPr>
          <w:rFonts w:asciiTheme="majorHAnsi" w:eastAsia="等线" w:hAnsiTheme="majorHAnsi" w:cs="Arial"/>
        </w:rPr>
        <w:t xml:space="preserve">This Warranty is offered by </w:t>
      </w:r>
      <w:r>
        <w:rPr>
          <w:rFonts w:asciiTheme="majorHAnsi" w:eastAsia="等线" w:hAnsiTheme="majorHAnsi" w:cs="Arial"/>
          <w:lang w:eastAsia="zh-CN"/>
        </w:rPr>
        <w:br/>
      </w:r>
      <w:r>
        <w:rPr>
          <w:rFonts w:asciiTheme="majorHAnsi" w:eastAsia="等线" w:hAnsiTheme="majorHAnsi" w:cs="Arial"/>
        </w:rPr>
        <w:t xml:space="preserve">Alpha ESS Europe GmbH., </w:t>
      </w:r>
      <w:r>
        <w:rPr>
          <w:rFonts w:asciiTheme="majorHAnsi" w:eastAsia="等线" w:hAnsiTheme="majorHAnsi" w:cs="Arial"/>
          <w:lang w:eastAsia="zh-CN"/>
        </w:rPr>
        <w:br/>
      </w:r>
      <w:r>
        <w:rPr>
          <w:rFonts w:asciiTheme="majorHAnsi" w:eastAsia="等线" w:hAnsiTheme="majorHAnsi" w:cs="Arial"/>
        </w:rPr>
        <w:t xml:space="preserve">Horizon Tower </w:t>
      </w:r>
      <w:proofErr w:type="gramStart"/>
      <w:r>
        <w:rPr>
          <w:rFonts w:asciiTheme="majorHAnsi" w:eastAsia="等线" w:hAnsiTheme="majorHAnsi" w:cs="Arial"/>
        </w:rPr>
        <w:t>17.OG</w:t>
      </w:r>
      <w:proofErr w:type="gramEnd"/>
      <w:r>
        <w:rPr>
          <w:rFonts w:asciiTheme="majorHAnsi" w:eastAsia="等线" w:hAnsiTheme="majorHAnsi" w:cs="Arial"/>
        </w:rPr>
        <w:t xml:space="preserve"> Alfred-</w:t>
      </w:r>
      <w:proofErr w:type="spellStart"/>
      <w:r>
        <w:rPr>
          <w:rFonts w:asciiTheme="majorHAnsi" w:eastAsia="等线" w:hAnsiTheme="majorHAnsi" w:cs="Arial"/>
        </w:rPr>
        <w:t>Herrhausen</w:t>
      </w:r>
      <w:proofErr w:type="spellEnd"/>
      <w:r>
        <w:rPr>
          <w:rFonts w:asciiTheme="majorHAnsi" w:eastAsia="等线" w:hAnsiTheme="majorHAnsi" w:cs="Arial"/>
        </w:rPr>
        <w:t xml:space="preserve">-Allee 3-5 65760 </w:t>
      </w:r>
      <w:proofErr w:type="spellStart"/>
      <w:r>
        <w:rPr>
          <w:rFonts w:asciiTheme="majorHAnsi" w:eastAsia="等线" w:hAnsiTheme="majorHAnsi" w:cs="Arial"/>
        </w:rPr>
        <w:t>Eschborn</w:t>
      </w:r>
      <w:proofErr w:type="spellEnd"/>
      <w:r>
        <w:rPr>
          <w:rFonts w:asciiTheme="majorHAnsi" w:eastAsia="等线" w:hAnsiTheme="majorHAnsi" w:cs="Arial"/>
        </w:rPr>
        <w:t>, Germany</w:t>
      </w:r>
    </w:p>
    <w:p w14:paraId="7716A2AD" w14:textId="77777777" w:rsidR="003A15F4" w:rsidRDefault="00450B6A">
      <w:pPr>
        <w:pStyle w:val="afffd"/>
        <w:tabs>
          <w:tab w:val="clear" w:pos="1004"/>
        </w:tabs>
        <w:rPr>
          <w:rFonts w:asciiTheme="majorHAnsi" w:hAnsiTheme="majorHAnsi"/>
        </w:rPr>
      </w:pPr>
      <w:r>
        <w:rPr>
          <w:rFonts w:asciiTheme="majorHAnsi" w:hAnsiTheme="majorHAnsi"/>
        </w:rPr>
        <w:t>For European Regions, please contact service@alpha-ess.de</w:t>
      </w:r>
    </w:p>
    <w:p w14:paraId="3A6BC5B4" w14:textId="77777777" w:rsidR="003A15F4" w:rsidRDefault="00450B6A">
      <w:pPr>
        <w:pStyle w:val="1"/>
        <w:rPr>
          <w:rFonts w:asciiTheme="majorHAnsi" w:hAnsiTheme="majorHAnsi"/>
        </w:rPr>
      </w:pPr>
      <w:bookmarkStart w:id="11" w:name="heading_17"/>
      <w:r>
        <w:rPr>
          <w:rFonts w:asciiTheme="majorHAnsi" w:hAnsiTheme="majorHAnsi"/>
        </w:rPr>
        <w:lastRenderedPageBreak/>
        <w:t>Miscellaneous</w:t>
      </w:r>
      <w:bookmarkEnd w:id="11"/>
    </w:p>
    <w:p w14:paraId="538C51CC" w14:textId="77777777" w:rsidR="003A15F4" w:rsidRDefault="00450B6A">
      <w:pPr>
        <w:pStyle w:val="afffd"/>
        <w:tabs>
          <w:tab w:val="clear" w:pos="1004"/>
        </w:tabs>
        <w:rPr>
          <w:rFonts w:asciiTheme="majorHAnsi" w:hAnsiTheme="majorHAnsi"/>
        </w:rPr>
      </w:pPr>
      <w:r>
        <w:rPr>
          <w:rFonts w:asciiTheme="majorHAnsi" w:hAnsiTheme="majorHAnsi"/>
        </w:rPr>
        <w:t>This Warranty shall form an integral</w:t>
      </w:r>
      <w:r>
        <w:rPr>
          <w:rFonts w:asciiTheme="majorHAnsi" w:hAnsiTheme="majorHAnsi"/>
        </w:rPr>
        <w:t xml:space="preserve"> part of the purchase contract for the Products and shall be binding upon all parties involved.</w:t>
      </w:r>
    </w:p>
    <w:p w14:paraId="492ADCEB" w14:textId="77777777" w:rsidR="003A15F4" w:rsidRDefault="00450B6A">
      <w:pPr>
        <w:pStyle w:val="afffd"/>
        <w:tabs>
          <w:tab w:val="clear" w:pos="1004"/>
        </w:tabs>
        <w:rPr>
          <w:rFonts w:asciiTheme="majorHAnsi" w:hAnsiTheme="majorHAnsi"/>
        </w:rPr>
      </w:pPr>
      <w:r>
        <w:rPr>
          <w:rFonts w:asciiTheme="majorHAnsi" w:hAnsiTheme="majorHAnsi"/>
        </w:rPr>
        <w:t xml:space="preserve">No failure or delay by </w:t>
      </w:r>
      <w:proofErr w:type="spellStart"/>
      <w:r>
        <w:rPr>
          <w:rFonts w:asciiTheme="majorHAnsi" w:hAnsiTheme="majorHAnsi"/>
        </w:rPr>
        <w:t>AlphaESS</w:t>
      </w:r>
      <w:proofErr w:type="spellEnd"/>
      <w:r>
        <w:rPr>
          <w:rFonts w:asciiTheme="majorHAnsi" w:hAnsiTheme="majorHAnsi"/>
        </w:rPr>
        <w:t xml:space="preserve"> in exercising any right under this Warranty shall constitute a waiver of such right.</w:t>
      </w:r>
    </w:p>
    <w:p w14:paraId="0C6A0D19" w14:textId="77777777" w:rsidR="003A15F4" w:rsidRDefault="00450B6A">
      <w:pPr>
        <w:pStyle w:val="afffd"/>
        <w:tabs>
          <w:tab w:val="clear" w:pos="1004"/>
        </w:tabs>
        <w:rPr>
          <w:rFonts w:asciiTheme="majorHAnsi" w:hAnsiTheme="majorHAnsi"/>
        </w:rPr>
      </w:pPr>
      <w:r>
        <w:rPr>
          <w:rFonts w:asciiTheme="majorHAnsi" w:hAnsiTheme="majorHAnsi"/>
        </w:rPr>
        <w:t>This Warranty is provided in English; trans</w:t>
      </w:r>
      <w:r>
        <w:rPr>
          <w:rFonts w:asciiTheme="majorHAnsi" w:hAnsiTheme="majorHAnsi"/>
        </w:rPr>
        <w:t>lations may be provided for reference only. In the event of any inconsistency, the English version shall prevail.</w:t>
      </w:r>
    </w:p>
    <w:sectPr w:rsidR="003A15F4">
      <w:headerReference w:type="default" r:id="rId12"/>
      <w:headerReference w:type="first" r:id="rId13"/>
      <w:footerReference w:type="first" r:id="rId14"/>
      <w:pgSz w:w="11906" w:h="16838"/>
      <w:pgMar w:top="1701" w:right="1134" w:bottom="1134" w:left="1134" w:header="737" w:footer="737"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22424" w14:textId="77777777" w:rsidR="00450B6A" w:rsidRDefault="00450B6A">
      <w:r>
        <w:separator/>
      </w:r>
    </w:p>
  </w:endnote>
  <w:endnote w:type="continuationSeparator" w:id="0">
    <w:p w14:paraId="21A0672A" w14:textId="77777777" w:rsidR="00450B6A" w:rsidRDefault="00450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auto"/>
    <w:pitch w:val="default"/>
    <w:sig w:usb0="800002BF" w:usb1="38CF7CFA" w:usb2="00000016" w:usb3="00000000" w:csb0="00040001" w:csb1="00000000"/>
  </w:font>
  <w:font w:name="Segoe UI">
    <w:altName w:val="Arial"/>
    <w:panose1 w:val="020B0502040204020203"/>
    <w:charset w:val="00"/>
    <w:family w:val="swiss"/>
    <w:pitch w:val="variable"/>
    <w:sig w:usb0="E4002EFF" w:usb1="C000E47F" w:usb2="00000009" w:usb3="00000000" w:csb0="000001FF" w:csb1="00000000"/>
  </w:font>
  <w:font w:name="Univers">
    <w:altName w:val="Poppins ExtraLight"/>
    <w:charset w:val="00"/>
    <w:family w:val="swiss"/>
    <w:pitch w:val="default"/>
    <w:sig w:usb0="00000000" w:usb1="00000000" w:usb2="00000000" w:usb3="00000000" w:csb0="0000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EndPr/>
    <w:sdtContent>
      <w:p w14:paraId="14E53DBD" w14:textId="77777777" w:rsidR="003A15F4" w:rsidRDefault="00450B6A">
        <w:pPr>
          <w:spacing w:line="276" w:lineRule="auto"/>
          <w:rPr>
            <w:lang w:val="en-GB" w:eastAsia="zh-CN"/>
          </w:rPr>
        </w:pPr>
        <w:r>
          <w:rPr>
            <w:rFonts w:hint="eastAsia"/>
            <w:lang w:val="en-GB" w:eastAsia="zh-CN"/>
          </w:rPr>
          <w:t>___________________________________________________________________</w:t>
        </w:r>
      </w:p>
      <w:p w14:paraId="397E30DC" w14:textId="77777777" w:rsidR="003A15F4" w:rsidRDefault="00450B6A">
        <w:pPr>
          <w:spacing w:line="276" w:lineRule="auto"/>
          <w:jc w:val="center"/>
          <w:rPr>
            <w:rFonts w:cs="Arial"/>
            <w:sz w:val="18"/>
            <w:szCs w:val="18"/>
            <w:lang w:val="en-GB"/>
          </w:rPr>
        </w:pPr>
        <w:r>
          <w:rPr>
            <w:rFonts w:cs="Arial"/>
            <w:sz w:val="18"/>
            <w:szCs w:val="18"/>
            <w:lang w:val="en-GB"/>
          </w:rPr>
          <w:t>Alpha ESS Co., Ltd.</w:t>
        </w:r>
      </w:p>
      <w:p w14:paraId="3925406A" w14:textId="77777777" w:rsidR="003A15F4" w:rsidRDefault="00450B6A">
        <w:pPr>
          <w:spacing w:line="276" w:lineRule="auto"/>
          <w:jc w:val="right"/>
        </w:pPr>
        <w:r>
          <w:rPr>
            <w:sz w:val="18"/>
            <w:szCs w:val="18"/>
            <w:lang w:val="en-GB"/>
          </w:rPr>
          <w:t xml:space="preserve">Page </w:t>
        </w:r>
        <w:r>
          <w:rPr>
            <w:rStyle w:val="affd"/>
            <w:sz w:val="18"/>
            <w:szCs w:val="18"/>
          </w:rPr>
          <w:fldChar w:fldCharType="begin"/>
        </w:r>
        <w:r>
          <w:rPr>
            <w:rStyle w:val="affd"/>
            <w:sz w:val="18"/>
            <w:szCs w:val="18"/>
            <w:lang w:val="en-GB"/>
          </w:rPr>
          <w:instrText xml:space="preserve"> PAGE </w:instrText>
        </w:r>
        <w:r>
          <w:rPr>
            <w:rStyle w:val="affd"/>
            <w:sz w:val="18"/>
            <w:szCs w:val="18"/>
          </w:rPr>
          <w:fldChar w:fldCharType="separate"/>
        </w:r>
        <w:r>
          <w:rPr>
            <w:rStyle w:val="affd"/>
            <w:sz w:val="18"/>
            <w:szCs w:val="18"/>
            <w:lang w:val="en-GB"/>
          </w:rPr>
          <w:t>I</w:t>
        </w:r>
        <w:r>
          <w:rPr>
            <w:rStyle w:val="affd"/>
            <w:sz w:val="18"/>
            <w:szCs w:val="18"/>
          </w:rPr>
          <w:fldChar w:fldCharType="end"/>
        </w:r>
        <w:r>
          <w:rPr>
            <w:sz w:val="18"/>
            <w:szCs w:val="18"/>
            <w:lang w:val="en-GB"/>
          </w:rPr>
          <w:t xml:space="preserve"> of </w:t>
        </w:r>
        <w:r>
          <w:rPr>
            <w:rStyle w:val="affd"/>
            <w:sz w:val="18"/>
            <w:szCs w:val="18"/>
          </w:rPr>
          <w:fldChar w:fldCharType="begin"/>
        </w:r>
        <w:r>
          <w:rPr>
            <w:rStyle w:val="affd"/>
            <w:sz w:val="18"/>
            <w:szCs w:val="18"/>
            <w:lang w:val="en-GB"/>
          </w:rPr>
          <w:instrText xml:space="preserve"> NUMPAGES </w:instrText>
        </w:r>
        <w:r>
          <w:rPr>
            <w:rStyle w:val="affd"/>
            <w:sz w:val="18"/>
            <w:szCs w:val="18"/>
          </w:rPr>
          <w:fldChar w:fldCharType="separate"/>
        </w:r>
        <w:r>
          <w:rPr>
            <w:rStyle w:val="affd"/>
            <w:sz w:val="18"/>
            <w:szCs w:val="18"/>
            <w:lang w:val="en-GB"/>
          </w:rPr>
          <w:t>11</w:t>
        </w:r>
        <w:r>
          <w:rPr>
            <w:rStyle w:val="affd"/>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33210" w14:textId="77777777" w:rsidR="00450B6A" w:rsidRDefault="00450B6A">
      <w:r>
        <w:separator/>
      </w:r>
    </w:p>
  </w:footnote>
  <w:footnote w:type="continuationSeparator" w:id="0">
    <w:p w14:paraId="1756249A" w14:textId="77777777" w:rsidR="00450B6A" w:rsidRDefault="00450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4A31C" w14:textId="77777777" w:rsidR="003A15F4" w:rsidRDefault="00450B6A">
    <w:pPr>
      <w:pStyle w:val="af9"/>
    </w:pPr>
    <w:r>
      <w:rPr>
        <w:noProof/>
        <w:lang w:eastAsia="zh-CN" w:bidi="ar-SA"/>
      </w:rPr>
      <mc:AlternateContent>
        <mc:Choice Requires="wps">
          <w:drawing>
            <wp:anchor distT="0" distB="0" distL="114300" distR="114300" simplePos="0" relativeHeight="251662336" behindDoc="1" locked="0" layoutInCell="1" allowOverlap="1" wp14:anchorId="2BA338C3" wp14:editId="2FC54F42">
              <wp:simplePos x="0" y="0"/>
              <wp:positionH relativeFrom="page">
                <wp:posOffset>3638550</wp:posOffset>
              </wp:positionH>
              <wp:positionV relativeFrom="page">
                <wp:posOffset>647700</wp:posOffset>
              </wp:positionV>
              <wp:extent cx="3028950" cy="490855"/>
              <wp:effectExtent l="0" t="0" r="0" b="4445"/>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490855"/>
                      </a:xfrm>
                      <a:prstGeom prst="rect">
                        <a:avLst/>
                      </a:prstGeom>
                      <a:noFill/>
                      <a:ln>
                        <a:noFill/>
                      </a:ln>
                    </wps:spPr>
                    <wps:txbx>
                      <w:txbxContent>
                        <w:p w14:paraId="35D63C56" w14:textId="77777777" w:rsidR="003A15F4" w:rsidRDefault="00450B6A">
                          <w:pPr>
                            <w:ind w:left="23"/>
                            <w:rPr>
                              <w:rFonts w:asciiTheme="minorHAnsi" w:hAnsiTheme="minorHAnsi" w:cstheme="minorHAnsi"/>
                              <w:b/>
                              <w:sz w:val="18"/>
                            </w:rPr>
                          </w:pPr>
                          <w:r>
                            <w:rPr>
                              <w:rFonts w:asciiTheme="minorHAnsi" w:hAnsiTheme="minorHAnsi" w:cstheme="minorHAnsi"/>
                              <w:b/>
                              <w:sz w:val="18"/>
                            </w:rPr>
                            <w:t>Alpha ESS Co., Ltd.</w:t>
                          </w:r>
                        </w:p>
                        <w:p w14:paraId="76D5773F" w14:textId="77777777" w:rsidR="003A15F4" w:rsidRDefault="00450B6A">
                          <w:pPr>
                            <w:spacing w:before="20"/>
                            <w:ind w:left="23" w:right="-3"/>
                            <w:rPr>
                              <w:rFonts w:asciiTheme="minorHAnsi" w:hAnsiTheme="minorHAnsi" w:cstheme="minorHAnsi"/>
                              <w:sz w:val="18"/>
                            </w:rPr>
                          </w:pPr>
                          <w:r>
                            <w:rPr>
                              <w:rFonts w:asciiTheme="minorHAnsi" w:hAnsiTheme="minorHAnsi" w:cstheme="minorHAnsi"/>
                              <w:sz w:val="18"/>
                            </w:rPr>
                            <w:t xml:space="preserve">No. 1086 </w:t>
                          </w:r>
                          <w:proofErr w:type="spellStart"/>
                          <w:r>
                            <w:rPr>
                              <w:rFonts w:asciiTheme="minorHAnsi" w:hAnsiTheme="minorHAnsi" w:cstheme="minorHAnsi"/>
                              <w:sz w:val="18"/>
                            </w:rPr>
                            <w:t>Bihua</w:t>
                          </w:r>
                          <w:proofErr w:type="spellEnd"/>
                          <w:r>
                            <w:rPr>
                              <w:rFonts w:asciiTheme="minorHAnsi" w:hAnsiTheme="minorHAnsi" w:cstheme="minorHAnsi"/>
                              <w:sz w:val="18"/>
                            </w:rPr>
                            <w:t xml:space="preserve"> Road, </w:t>
                          </w:r>
                          <w:proofErr w:type="spellStart"/>
                          <w:r>
                            <w:rPr>
                              <w:rFonts w:asciiTheme="minorHAnsi" w:hAnsiTheme="minorHAnsi" w:cstheme="minorHAnsi"/>
                              <w:sz w:val="18"/>
                            </w:rPr>
                            <w:t>Tongzhou</w:t>
                          </w:r>
                          <w:proofErr w:type="spellEnd"/>
                          <w:r>
                            <w:rPr>
                              <w:rFonts w:asciiTheme="minorHAnsi" w:hAnsiTheme="minorHAnsi" w:cstheme="minorHAnsi"/>
                              <w:sz w:val="18"/>
                            </w:rPr>
                            <w:t xml:space="preserve"> District, Nantong City, Jiangsu Province 226300</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 o:spid="_x0000_s1026" o:spt="202" type="#_x0000_t202" style="position:absolute;left:0pt;margin-left:286.5pt;margin-top:51pt;height:38.65pt;width:238.5pt;mso-position-horizontal-relative:page;mso-position-vertical-relative:page;z-index:-251654144;mso-width-relative:page;mso-height-relative:page;" filled="f" stroked="f" coordsize="21600,21600" o:gfxdata="UEsDBAoAAAAAAIdO4kAAAAAAAAAAAAAAAAAEAAAAZHJzL1BLAwQUAAAACACHTuJAVzp60dkAAAAM&#10;AQAADwAAAGRycy9kb3ducmV2LnhtbE2PzU7DMBCE70i8g7VI3KjdVm1piFMhBCckRBoOHJ14m1iN&#10;1yF2f3h7tqdy+1Yzmp3JN2ffiyOO0QXSMJ0oEEhNsI5aDV/V28MjiJgMWdMHQg2/GGFT3N7kJrPh&#10;RCUet6kVHEIxMxq6lIZMyth06E2chAGJtV0YvUl8jq20ozlxuO/lTKml9MYRf+jMgC8dNvvtwWt4&#10;/qby1f181J/lrnRVtVb0vtxrfX83VU8gEp7T1QyX+lwdCu5UhwPZKHoNi9WctyQW1Izh4lALxVQz&#10;rdZzkEUu/48o/gBQSwMEFAAAAAgAh07iQCEjJqH8AQAABAQAAA4AAABkcnMvZTJvRG9jLnhtbK1T&#10;wW4bIRC9V+o/IO71rt06clZeR2msVJXSplLSD8As60VdGDpg77pf3wFsN00uOeSChmF4vPdmWF6N&#10;pmd7hV6Drfl0UnKmrIRG223Nfz7eflhw5oOwjejBqpoflOdXq/fvloOr1Aw66BuFjECsrwZX8y4E&#10;VxWFl50ywk/AKUuHLaARgba4LRoUA6GbvpiV5UUxADYOQSrvKbvOh/yIiK8BhLbVUq1B7oyyIaOi&#10;6kUgSb7TzvNVYtu2Sob7tvUqsL7mpDSklR6heBPXYrUU1RaF67Q8UhCvofBMkxHa0qNnqLUIgu1Q&#10;v4AyWiJ4aMNEgimykOQIqZiWz7x56IRTSQtZ7d3ZdP92sPL7/gcy3dT8gjMrDDX8UY2BfYaRTaM7&#10;g/MVFT04KgsjpWlmklLv7kD+8szCTSfsVl0jwtAp0RC7dLN4cjXj+AiyGb5BQ8+IXYAENLZoonVk&#10;BiN06szh3JlIRVLyYzlbXM7pSNLZp8tyMZ9HcoWoTrcd+vBFgWExqDlS5xO62N/5kEtPJfExC7e6&#10;71P3e/tfgjBjJrGPhDP1MG7GoxsbaA6kAyEPE30lCjrAP5wNNEg19793AhVn/VdLXsSpOwV4Cjan&#10;QFhJV2seOMvhTcjTuXOotx0hZ7ctXJNfrU5SorGZxZEnDUcy4zjIcfqe7lPVv8+7+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XOnrR2QAAAAwBAAAPAAAAAAAAAAEAIAAAACIAAABkcnMvZG93bnJl&#10;di54bWxQSwECFAAUAAAACACHTuJAISMmofwBAAAEBAAADgAAAAAAAAABACAAAAAoAQAAZHJzL2Uy&#10;b0RvYy54bWxQSwUGAAAAAAYABgBZAQAAlgUAAAAA&#10;">
              <v:fill on="f" focussize="0,0"/>
              <v:stroke on="f"/>
              <v:imagedata o:title=""/>
              <o:lock v:ext="edit" aspectratio="f"/>
              <v:textbox inset="0mm,0mm,0mm,0mm">
                <w:txbxContent>
                  <w:p w14:paraId="1408A78D">
                    <w:pPr>
                      <w:ind w:left="23"/>
                      <w:rPr>
                        <w:rFonts w:asciiTheme="minorHAnsi" w:hAnsiTheme="minorHAnsi" w:cstheme="minorHAnsi"/>
                        <w:b/>
                        <w:sz w:val="18"/>
                      </w:rPr>
                    </w:pPr>
                    <w:r>
                      <w:rPr>
                        <w:rFonts w:asciiTheme="minorHAnsi" w:hAnsiTheme="minorHAnsi" w:cstheme="minorHAnsi"/>
                        <w:b/>
                        <w:sz w:val="18"/>
                      </w:rPr>
                      <w:t>Alpha ESS Co., Ltd.</w:t>
                    </w:r>
                  </w:p>
                  <w:p w14:paraId="2B108099">
                    <w:pPr>
                      <w:spacing w:before="20"/>
                      <w:ind w:left="23" w:right="-3"/>
                      <w:rPr>
                        <w:rFonts w:asciiTheme="minorHAnsi" w:hAnsiTheme="minorHAnsi" w:cstheme="minorHAnsi"/>
                        <w:sz w:val="18"/>
                      </w:rPr>
                    </w:pPr>
                    <w:r>
                      <w:rPr>
                        <w:rFonts w:asciiTheme="minorHAnsi" w:hAnsiTheme="minorHAnsi" w:cstheme="minorHAnsi"/>
                        <w:sz w:val="18"/>
                      </w:rPr>
                      <w:t>No. 1086 Bihua Road, Tongzhou District, Nantong City, Jiangsu Province 226300</w:t>
                    </w:r>
                  </w:p>
                </w:txbxContent>
              </v:textbox>
            </v:shape>
          </w:pict>
        </mc:Fallback>
      </mc:AlternateContent>
    </w:r>
    <w:r>
      <w:rPr>
        <w:noProof/>
        <w:lang w:eastAsia="zh-CN" w:bidi="ar-SA"/>
      </w:rPr>
      <mc:AlternateContent>
        <mc:Choice Requires="wps">
          <w:drawing>
            <wp:anchor distT="0" distB="0" distL="114300" distR="114300" simplePos="0" relativeHeight="251661312" behindDoc="1" locked="0" layoutInCell="1" allowOverlap="1" wp14:anchorId="3F7E5637" wp14:editId="6CBE6182">
              <wp:simplePos x="0" y="0"/>
              <wp:positionH relativeFrom="page">
                <wp:posOffset>3633470</wp:posOffset>
              </wp:positionH>
              <wp:positionV relativeFrom="page">
                <wp:posOffset>1174115</wp:posOffset>
              </wp:positionV>
              <wp:extent cx="3572510" cy="419100"/>
              <wp:effectExtent l="0" t="0" r="889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2510" cy="419100"/>
                      </a:xfrm>
                      <a:prstGeom prst="rect">
                        <a:avLst/>
                      </a:prstGeom>
                      <a:noFill/>
                      <a:ln>
                        <a:noFill/>
                      </a:ln>
                    </wps:spPr>
                    <wps:txbx>
                      <w:txbxContent>
                        <w:p w14:paraId="7758B5C1" w14:textId="77777777" w:rsidR="003A15F4" w:rsidRDefault="00450B6A">
                          <w:pPr>
                            <w:ind w:left="23"/>
                            <w:rPr>
                              <w:rFonts w:asciiTheme="minorHAnsi" w:hAnsiTheme="minorHAnsi" w:cstheme="minorHAnsi"/>
                              <w:sz w:val="18"/>
                            </w:rPr>
                          </w:pPr>
                          <w:r>
                            <w:rPr>
                              <w:rFonts w:asciiTheme="minorHAnsi" w:hAnsiTheme="minorHAnsi" w:cstheme="minorHAnsi"/>
                              <w:b/>
                              <w:sz w:val="18"/>
                            </w:rPr>
                            <w:t>Tel.:</w:t>
                          </w:r>
                          <w:r>
                            <w:rPr>
                              <w:rFonts w:asciiTheme="minorHAnsi" w:eastAsiaTheme="minorEastAsia" w:hAnsiTheme="minorHAnsi" w:cstheme="minorHAnsi"/>
                              <w:b/>
                              <w:sz w:val="18"/>
                              <w:lang w:eastAsia="zh-CN"/>
                            </w:rPr>
                            <w:t xml:space="preserve"> +</w:t>
                          </w:r>
                          <w:r>
                            <w:rPr>
                              <w:rFonts w:asciiTheme="minorHAnsi" w:hAnsiTheme="minorHAnsi" w:cstheme="minorHAnsi"/>
                              <w:b/>
                              <w:spacing w:val="-15"/>
                              <w:sz w:val="18"/>
                            </w:rPr>
                            <w:t xml:space="preserve"> </w:t>
                          </w:r>
                          <w:r>
                            <w:rPr>
                              <w:rFonts w:asciiTheme="minorHAnsi" w:hAnsiTheme="minorHAnsi" w:cstheme="minorHAnsi"/>
                              <w:sz w:val="18"/>
                            </w:rPr>
                            <w:t>86</w:t>
                          </w:r>
                          <w:r>
                            <w:rPr>
                              <w:rFonts w:asciiTheme="minorHAnsi" w:eastAsiaTheme="minorEastAsia" w:hAnsiTheme="minorHAnsi" w:cstheme="minorHAnsi"/>
                              <w:sz w:val="18"/>
                              <w:lang w:eastAsia="zh-CN"/>
                            </w:rPr>
                            <w:t xml:space="preserve"> </w:t>
                          </w:r>
                          <w:r>
                            <w:rPr>
                              <w:rFonts w:asciiTheme="minorHAnsi" w:hAnsiTheme="minorHAnsi" w:cstheme="minorHAnsi"/>
                              <w:sz w:val="18"/>
                            </w:rPr>
                            <w:t>-</w:t>
                          </w:r>
                          <w:r>
                            <w:rPr>
                              <w:rFonts w:asciiTheme="minorHAnsi" w:eastAsiaTheme="minorEastAsia" w:hAnsiTheme="minorHAnsi" w:cstheme="minorHAnsi"/>
                              <w:sz w:val="18"/>
                              <w:lang w:eastAsia="zh-CN"/>
                            </w:rPr>
                            <w:t xml:space="preserve"> </w:t>
                          </w:r>
                          <w:r>
                            <w:rPr>
                              <w:rFonts w:asciiTheme="minorHAnsi" w:hAnsiTheme="minorHAnsi" w:cstheme="minorHAnsi"/>
                              <w:sz w:val="18"/>
                            </w:rPr>
                            <w:t>513</w:t>
                          </w:r>
                          <w:r>
                            <w:rPr>
                              <w:rFonts w:asciiTheme="minorHAnsi" w:eastAsiaTheme="minorEastAsia" w:hAnsiTheme="minorHAnsi" w:cstheme="minorHAnsi"/>
                              <w:sz w:val="18"/>
                              <w:lang w:eastAsia="zh-CN"/>
                            </w:rPr>
                            <w:t xml:space="preserve"> </w:t>
                          </w:r>
                          <w:r>
                            <w:rPr>
                              <w:rFonts w:asciiTheme="minorHAnsi" w:hAnsiTheme="minorHAnsi" w:cstheme="minorHAnsi"/>
                              <w:sz w:val="18"/>
                            </w:rPr>
                            <w:t>-</w:t>
                          </w:r>
                          <w:r>
                            <w:rPr>
                              <w:rFonts w:asciiTheme="minorHAnsi" w:eastAsiaTheme="minorEastAsia" w:hAnsiTheme="minorHAnsi" w:cstheme="minorHAnsi"/>
                              <w:sz w:val="18"/>
                              <w:lang w:eastAsia="zh-CN"/>
                            </w:rPr>
                            <w:t xml:space="preserve"> </w:t>
                          </w:r>
                          <w:r>
                            <w:rPr>
                              <w:rFonts w:asciiTheme="minorHAnsi" w:hAnsiTheme="minorHAnsi" w:cstheme="minorHAnsi"/>
                              <w:sz w:val="18"/>
                            </w:rPr>
                            <w:t>8060</w:t>
                          </w:r>
                          <w:r>
                            <w:rPr>
                              <w:rFonts w:asciiTheme="minorHAnsi" w:eastAsiaTheme="minorEastAsia" w:hAnsiTheme="minorHAnsi" w:cstheme="minorHAnsi"/>
                              <w:sz w:val="18"/>
                              <w:lang w:eastAsia="zh-CN"/>
                            </w:rPr>
                            <w:t xml:space="preserve"> </w:t>
                          </w:r>
                          <w:r>
                            <w:rPr>
                              <w:rFonts w:asciiTheme="minorHAnsi" w:hAnsiTheme="minorHAnsi" w:cstheme="minorHAnsi"/>
                              <w:sz w:val="18"/>
                            </w:rPr>
                            <w:t>6891</w:t>
                          </w:r>
                          <w:r>
                            <w:rPr>
                              <w:rFonts w:asciiTheme="minorHAnsi" w:hAnsiTheme="minorHAnsi" w:cstheme="minorHAnsi"/>
                              <w:sz w:val="18"/>
                              <w:lang w:eastAsia="zh-CN"/>
                            </w:rPr>
                            <w:tab/>
                          </w:r>
                          <w:r>
                            <w:rPr>
                              <w:rFonts w:asciiTheme="minorHAnsi" w:hAnsiTheme="minorHAnsi" w:cstheme="minorHAnsi"/>
                              <w:sz w:val="18"/>
                              <w:lang w:eastAsia="zh-CN"/>
                            </w:rPr>
                            <w:tab/>
                          </w:r>
                          <w:r>
                            <w:rPr>
                              <w:rFonts w:asciiTheme="minorHAnsi" w:hAnsiTheme="minorHAnsi" w:cstheme="minorHAnsi"/>
                              <w:b/>
                              <w:sz w:val="18"/>
                            </w:rPr>
                            <w:t xml:space="preserve">Fax.: </w:t>
                          </w:r>
                          <w:r>
                            <w:rPr>
                              <w:rFonts w:asciiTheme="minorHAnsi" w:eastAsiaTheme="minorEastAsia" w:hAnsiTheme="minorHAnsi" w:cstheme="minorHAnsi"/>
                              <w:b/>
                              <w:sz w:val="18"/>
                              <w:lang w:eastAsia="zh-CN"/>
                            </w:rPr>
                            <w:t>+</w:t>
                          </w:r>
                          <w:r>
                            <w:rPr>
                              <w:rFonts w:asciiTheme="minorHAnsi" w:hAnsiTheme="minorHAnsi" w:cstheme="minorHAnsi"/>
                              <w:b/>
                              <w:spacing w:val="-17"/>
                              <w:sz w:val="18"/>
                            </w:rPr>
                            <w:t xml:space="preserve"> </w:t>
                          </w:r>
                          <w:r>
                            <w:rPr>
                              <w:rFonts w:asciiTheme="minorHAnsi" w:hAnsiTheme="minorHAnsi" w:cstheme="minorHAnsi"/>
                              <w:sz w:val="18"/>
                            </w:rPr>
                            <w:t>86</w:t>
                          </w:r>
                          <w:r>
                            <w:rPr>
                              <w:rFonts w:asciiTheme="minorHAnsi" w:eastAsiaTheme="minorEastAsia" w:hAnsiTheme="minorHAnsi" w:cstheme="minorHAnsi"/>
                              <w:sz w:val="18"/>
                              <w:lang w:eastAsia="zh-CN"/>
                            </w:rPr>
                            <w:t xml:space="preserve"> </w:t>
                          </w:r>
                          <w:r>
                            <w:rPr>
                              <w:rFonts w:asciiTheme="minorHAnsi" w:hAnsiTheme="minorHAnsi" w:cstheme="minorHAnsi"/>
                              <w:sz w:val="18"/>
                            </w:rPr>
                            <w:t>-</w:t>
                          </w:r>
                          <w:r>
                            <w:rPr>
                              <w:rFonts w:asciiTheme="minorHAnsi" w:eastAsiaTheme="minorEastAsia" w:hAnsiTheme="minorHAnsi" w:cstheme="minorHAnsi"/>
                              <w:sz w:val="18"/>
                              <w:lang w:eastAsia="zh-CN"/>
                            </w:rPr>
                            <w:t xml:space="preserve"> </w:t>
                          </w:r>
                          <w:r>
                            <w:rPr>
                              <w:rFonts w:asciiTheme="minorHAnsi" w:hAnsiTheme="minorHAnsi" w:cstheme="minorHAnsi"/>
                              <w:sz w:val="18"/>
                            </w:rPr>
                            <w:t>513</w:t>
                          </w:r>
                          <w:r>
                            <w:rPr>
                              <w:rFonts w:asciiTheme="minorHAnsi" w:eastAsiaTheme="minorEastAsia" w:hAnsiTheme="minorHAnsi" w:cstheme="minorHAnsi"/>
                              <w:sz w:val="18"/>
                              <w:lang w:eastAsia="zh-CN"/>
                            </w:rPr>
                            <w:t xml:space="preserve"> </w:t>
                          </w:r>
                          <w:r>
                            <w:rPr>
                              <w:rFonts w:asciiTheme="minorHAnsi" w:hAnsiTheme="minorHAnsi" w:cstheme="minorHAnsi"/>
                              <w:sz w:val="18"/>
                            </w:rPr>
                            <w:t>-</w:t>
                          </w:r>
                          <w:r>
                            <w:rPr>
                              <w:rFonts w:asciiTheme="minorHAnsi" w:eastAsiaTheme="minorEastAsia" w:hAnsiTheme="minorHAnsi" w:cstheme="minorHAnsi"/>
                              <w:sz w:val="18"/>
                              <w:lang w:eastAsia="zh-CN"/>
                            </w:rPr>
                            <w:t xml:space="preserve"> </w:t>
                          </w:r>
                          <w:r>
                            <w:rPr>
                              <w:rFonts w:asciiTheme="minorHAnsi" w:hAnsiTheme="minorHAnsi" w:cstheme="minorHAnsi"/>
                              <w:sz w:val="18"/>
                            </w:rPr>
                            <w:t>8060</w:t>
                          </w:r>
                          <w:r>
                            <w:rPr>
                              <w:rFonts w:asciiTheme="minorHAnsi" w:eastAsiaTheme="minorEastAsia" w:hAnsiTheme="minorHAnsi" w:cstheme="minorHAnsi"/>
                              <w:sz w:val="18"/>
                              <w:lang w:eastAsia="zh-CN"/>
                            </w:rPr>
                            <w:t xml:space="preserve"> </w:t>
                          </w:r>
                          <w:r>
                            <w:rPr>
                              <w:rFonts w:asciiTheme="minorHAnsi" w:hAnsiTheme="minorHAnsi" w:cstheme="minorHAnsi"/>
                              <w:sz w:val="18"/>
                            </w:rPr>
                            <w:t>6891</w:t>
                          </w:r>
                        </w:p>
                        <w:p w14:paraId="21419D22" w14:textId="77777777" w:rsidR="003A15F4" w:rsidRDefault="00450B6A">
                          <w:pPr>
                            <w:spacing w:before="1"/>
                            <w:ind w:left="23"/>
                            <w:rPr>
                              <w:rFonts w:asciiTheme="minorHAnsi" w:hAnsiTheme="minorHAnsi" w:cstheme="minorHAnsi"/>
                              <w:sz w:val="18"/>
                            </w:rPr>
                          </w:pPr>
                          <w:r>
                            <w:rPr>
                              <w:rFonts w:asciiTheme="minorHAnsi" w:eastAsiaTheme="minorEastAsia" w:hAnsiTheme="minorHAnsi" w:cstheme="minorHAnsi"/>
                              <w:b/>
                              <w:sz w:val="18"/>
                              <w:lang w:eastAsia="zh-CN"/>
                            </w:rPr>
                            <w:t>Web</w:t>
                          </w:r>
                          <w:r>
                            <w:rPr>
                              <w:rFonts w:asciiTheme="minorHAnsi" w:hAnsiTheme="minorHAnsi" w:cstheme="minorHAnsi"/>
                              <w:b/>
                              <w:sz w:val="18"/>
                            </w:rPr>
                            <w:t xml:space="preserve">.: </w:t>
                          </w:r>
                          <w:hyperlink r:id="rId1" w:history="1">
                            <w:r>
                              <w:rPr>
                                <w:rStyle w:val="afff1"/>
                                <w:rFonts w:asciiTheme="minorHAnsi" w:hAnsiTheme="minorHAnsi" w:cstheme="minorHAnsi"/>
                                <w:color w:val="0D0D0D" w:themeColor="text1" w:themeTint="F2"/>
                                <w:sz w:val="18"/>
                              </w:rPr>
                              <w:t>www.alphaess.com</w:t>
                            </w:r>
                          </w:hyperlink>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86.1pt;margin-top:92.45pt;height:33pt;width:281.3pt;mso-position-horizontal-relative:page;mso-position-vertical-relative:page;z-index:-251655168;mso-width-relative:page;mso-height-relative:page;" filled="f" stroked="f" coordsize="21600,21600" o:gfxdata="UEsDBAoAAAAAAIdO4kAAAAAAAAAAAAAAAAAEAAAAZHJzL1BLAwQUAAAACACHTuJAGAuVh9sAAAAM&#10;AQAADwAAAGRycy9kb3ducmV2LnhtbE2Py07DMBBF90j8gzVI7Kid0JYmjVMhBCskRBoWXTrxNLEa&#10;j0PsPvh73BUsR/fozrnF5mIHdsLJG0cSkpkAhtQ6baiT8FW/PayA+aBIq8ERSvhBD5vy9qZQuXZn&#10;qvC0DR2LJeRzJaEPYcw5922PVvmZG5FitneTVSGeU8f1pM6x3A48FWLJrTIUP/RqxJce28P2aCU8&#10;76h6Nd8fzWe1r0xdZ4Lelwcp7+8SsQYW8BL+YLjqR3Uoo1PjjqQ9GyQsntI0ojFYzTNgVyJ5nMc1&#10;jYR0ITLgZcH/jyh/AVBLAwQUAAAACACHTuJAWDN2yf4BAAAEBAAADgAAAGRycy9lMm9Eb2MueG1s&#10;rVNNbxMxEL0j8R8s38lmAwW6yqYqjYqQyofU8gMmXm/WYu0xYye74dcz9iahlEsPXKzxePz83pvx&#10;8mq0vdhrCgZdLcvZXArtFDbGbWv5/eH21XspQgTXQI9O1/Kgg7xavXyxHHylF9hh32gSDOJCNfha&#10;djH6qiiC6rSFMEOvHR+2SBYib2lbNAQDo9u+WMznb4sBqfGESofA2fV0KI+I9BxAbFuj9BrVzmoX&#10;J1TSPUSWFDrjg1xltm2rVfzatkFH0deSlca88iMcb9JarJZQbQl8Z9SRAjyHwhNNFozjR89Qa4gg&#10;dmT+gbJGEQZs40yhLSYh2RFWUc6feHPfgddZC1sd/Nn08P9g1Zf9NxKmqeWlFA4sN/xBj1F8wFEs&#10;kjuDDxUX3XsuiyOneWay0uDvUP0IwuFNB26rr4lw6DQ0zK5MN4tHVyeckEA2w2ds+BnYRcxAY0s2&#10;WcdmCEbnzhzOnUlUFCdfX7xbXJR8pPjsTXlZznPrCqhOtz2F+FGjFSmoJXHnMzrs70JMbKA6laTH&#10;HN6avs/d791fCS5Mmcw+EZ6ox3EzHt3YYHNgHYTTMPFX4qBD+iXFwINUy/BzB6Sl6D859iJN3Smg&#10;U7A5BeAUX61llGIKb+I0nTtPZtsx8uS2w2v2qzVZSjJ2YnHkycORFR4HOU3f432u+vN5V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GAuVh9sAAAAMAQAADwAAAAAAAAABACAAAAAiAAAAZHJzL2Rv&#10;d25yZXYueG1sUEsBAhQAFAAAAAgAh07iQFgzdsn+AQAABAQAAA4AAAAAAAAAAQAgAAAAKgEAAGRy&#10;cy9lMm9Eb2MueG1sUEsFBgAAAAAGAAYAWQEAAJoFAAAAAA==&#10;">
              <v:fill on="f" focussize="0,0"/>
              <v:stroke on="f"/>
              <v:imagedata o:title=""/>
              <o:lock v:ext="edit" aspectratio="f"/>
              <v:textbox inset="0mm,0mm,0mm,0mm">
                <w:txbxContent>
                  <w:p w14:paraId="44E9EE1B">
                    <w:pPr>
                      <w:ind w:left="23"/>
                      <w:rPr>
                        <w:rFonts w:asciiTheme="minorHAnsi" w:hAnsiTheme="minorHAnsi" w:cstheme="minorHAnsi"/>
                        <w:sz w:val="18"/>
                      </w:rPr>
                    </w:pPr>
                    <w:r>
                      <w:rPr>
                        <w:rFonts w:asciiTheme="minorHAnsi" w:hAnsiTheme="minorHAnsi" w:cstheme="minorHAnsi"/>
                        <w:b/>
                        <w:sz w:val="18"/>
                      </w:rPr>
                      <w:t>Tel.:</w:t>
                    </w:r>
                    <w:r>
                      <w:rPr>
                        <w:rFonts w:asciiTheme="minorHAnsi" w:hAnsiTheme="minorHAnsi" w:eastAsiaTheme="minorEastAsia" w:cstheme="minorHAnsi"/>
                        <w:b/>
                        <w:sz w:val="18"/>
                        <w:lang w:eastAsia="zh-CN"/>
                      </w:rPr>
                      <w:t xml:space="preserve"> +</w:t>
                    </w:r>
                    <w:r>
                      <w:rPr>
                        <w:rFonts w:asciiTheme="minorHAnsi" w:hAnsiTheme="minorHAnsi" w:cstheme="minorHAnsi"/>
                        <w:b/>
                        <w:spacing w:val="-15"/>
                        <w:sz w:val="18"/>
                      </w:rPr>
                      <w:t xml:space="preserve"> </w:t>
                    </w:r>
                    <w:r>
                      <w:rPr>
                        <w:rFonts w:asciiTheme="minorHAnsi" w:hAnsiTheme="minorHAnsi" w:cstheme="minorHAnsi"/>
                        <w:sz w:val="18"/>
                      </w:rPr>
                      <w:t>86</w:t>
                    </w:r>
                    <w:r>
                      <w:rPr>
                        <w:rFonts w:asciiTheme="minorHAnsi" w:hAnsiTheme="minorHAnsi" w:eastAsiaTheme="minorEastAsia" w:cstheme="minorHAnsi"/>
                        <w:sz w:val="18"/>
                        <w:lang w:eastAsia="zh-CN"/>
                      </w:rPr>
                      <w:t xml:space="preserve"> </w:t>
                    </w:r>
                    <w:r>
                      <w:rPr>
                        <w:rFonts w:asciiTheme="minorHAnsi" w:hAnsiTheme="minorHAnsi" w:cstheme="minorHAnsi"/>
                        <w:sz w:val="18"/>
                      </w:rPr>
                      <w:t>-</w:t>
                    </w:r>
                    <w:r>
                      <w:rPr>
                        <w:rFonts w:asciiTheme="minorHAnsi" w:hAnsiTheme="minorHAnsi" w:eastAsiaTheme="minorEastAsia" w:cstheme="minorHAnsi"/>
                        <w:sz w:val="18"/>
                        <w:lang w:eastAsia="zh-CN"/>
                      </w:rPr>
                      <w:t xml:space="preserve"> </w:t>
                    </w:r>
                    <w:r>
                      <w:rPr>
                        <w:rFonts w:asciiTheme="minorHAnsi" w:hAnsiTheme="minorHAnsi" w:cstheme="minorHAnsi"/>
                        <w:sz w:val="18"/>
                      </w:rPr>
                      <w:t>513</w:t>
                    </w:r>
                    <w:r>
                      <w:rPr>
                        <w:rFonts w:asciiTheme="minorHAnsi" w:hAnsiTheme="minorHAnsi" w:eastAsiaTheme="minorEastAsia" w:cstheme="minorHAnsi"/>
                        <w:sz w:val="18"/>
                        <w:lang w:eastAsia="zh-CN"/>
                      </w:rPr>
                      <w:t xml:space="preserve"> </w:t>
                    </w:r>
                    <w:r>
                      <w:rPr>
                        <w:rFonts w:asciiTheme="minorHAnsi" w:hAnsiTheme="minorHAnsi" w:cstheme="minorHAnsi"/>
                        <w:sz w:val="18"/>
                      </w:rPr>
                      <w:t>-</w:t>
                    </w:r>
                    <w:r>
                      <w:rPr>
                        <w:rFonts w:asciiTheme="minorHAnsi" w:hAnsiTheme="minorHAnsi" w:eastAsiaTheme="minorEastAsia" w:cstheme="minorHAnsi"/>
                        <w:sz w:val="18"/>
                        <w:lang w:eastAsia="zh-CN"/>
                      </w:rPr>
                      <w:t xml:space="preserve"> </w:t>
                    </w:r>
                    <w:r>
                      <w:rPr>
                        <w:rFonts w:asciiTheme="minorHAnsi" w:hAnsiTheme="minorHAnsi" w:cstheme="minorHAnsi"/>
                        <w:sz w:val="18"/>
                      </w:rPr>
                      <w:t>8060</w:t>
                    </w:r>
                    <w:r>
                      <w:rPr>
                        <w:rFonts w:asciiTheme="minorHAnsi" w:hAnsiTheme="minorHAnsi" w:eastAsiaTheme="minorEastAsia" w:cstheme="minorHAnsi"/>
                        <w:sz w:val="18"/>
                        <w:lang w:eastAsia="zh-CN"/>
                      </w:rPr>
                      <w:t xml:space="preserve"> </w:t>
                    </w:r>
                    <w:r>
                      <w:rPr>
                        <w:rFonts w:asciiTheme="minorHAnsi" w:hAnsiTheme="minorHAnsi" w:cstheme="minorHAnsi"/>
                        <w:sz w:val="18"/>
                      </w:rPr>
                      <w:t>6891</w:t>
                    </w:r>
                    <w:r>
                      <w:rPr>
                        <w:rFonts w:asciiTheme="minorHAnsi" w:hAnsiTheme="minorHAnsi" w:cstheme="minorHAnsi"/>
                        <w:sz w:val="18"/>
                        <w:lang w:eastAsia="zh-CN"/>
                      </w:rPr>
                      <w:tab/>
                    </w:r>
                    <w:r>
                      <w:rPr>
                        <w:rFonts w:asciiTheme="minorHAnsi" w:hAnsiTheme="minorHAnsi" w:cstheme="minorHAnsi"/>
                        <w:sz w:val="18"/>
                        <w:lang w:eastAsia="zh-CN"/>
                      </w:rPr>
                      <w:tab/>
                    </w:r>
                    <w:r>
                      <w:rPr>
                        <w:rFonts w:asciiTheme="minorHAnsi" w:hAnsiTheme="minorHAnsi" w:cstheme="minorHAnsi"/>
                        <w:b/>
                        <w:sz w:val="18"/>
                      </w:rPr>
                      <w:t xml:space="preserve">Fax.: </w:t>
                    </w:r>
                    <w:r>
                      <w:rPr>
                        <w:rFonts w:asciiTheme="minorHAnsi" w:hAnsiTheme="minorHAnsi" w:eastAsiaTheme="minorEastAsia" w:cstheme="minorHAnsi"/>
                        <w:b/>
                        <w:sz w:val="18"/>
                        <w:lang w:eastAsia="zh-CN"/>
                      </w:rPr>
                      <w:t>+</w:t>
                    </w:r>
                    <w:r>
                      <w:rPr>
                        <w:rFonts w:asciiTheme="minorHAnsi" w:hAnsiTheme="minorHAnsi" w:cstheme="minorHAnsi"/>
                        <w:b/>
                        <w:spacing w:val="-17"/>
                        <w:sz w:val="18"/>
                      </w:rPr>
                      <w:t xml:space="preserve"> </w:t>
                    </w:r>
                    <w:r>
                      <w:rPr>
                        <w:rFonts w:asciiTheme="minorHAnsi" w:hAnsiTheme="minorHAnsi" w:cstheme="minorHAnsi"/>
                        <w:sz w:val="18"/>
                      </w:rPr>
                      <w:t>86</w:t>
                    </w:r>
                    <w:r>
                      <w:rPr>
                        <w:rFonts w:asciiTheme="minorHAnsi" w:hAnsiTheme="minorHAnsi" w:eastAsiaTheme="minorEastAsia" w:cstheme="minorHAnsi"/>
                        <w:sz w:val="18"/>
                        <w:lang w:eastAsia="zh-CN"/>
                      </w:rPr>
                      <w:t xml:space="preserve"> </w:t>
                    </w:r>
                    <w:r>
                      <w:rPr>
                        <w:rFonts w:asciiTheme="minorHAnsi" w:hAnsiTheme="minorHAnsi" w:cstheme="minorHAnsi"/>
                        <w:sz w:val="18"/>
                      </w:rPr>
                      <w:t>-</w:t>
                    </w:r>
                    <w:r>
                      <w:rPr>
                        <w:rFonts w:asciiTheme="minorHAnsi" w:hAnsiTheme="minorHAnsi" w:eastAsiaTheme="minorEastAsia" w:cstheme="minorHAnsi"/>
                        <w:sz w:val="18"/>
                        <w:lang w:eastAsia="zh-CN"/>
                      </w:rPr>
                      <w:t xml:space="preserve"> </w:t>
                    </w:r>
                    <w:r>
                      <w:rPr>
                        <w:rFonts w:asciiTheme="minorHAnsi" w:hAnsiTheme="minorHAnsi" w:cstheme="minorHAnsi"/>
                        <w:sz w:val="18"/>
                      </w:rPr>
                      <w:t>513</w:t>
                    </w:r>
                    <w:r>
                      <w:rPr>
                        <w:rFonts w:asciiTheme="minorHAnsi" w:hAnsiTheme="minorHAnsi" w:eastAsiaTheme="minorEastAsia" w:cstheme="minorHAnsi"/>
                        <w:sz w:val="18"/>
                        <w:lang w:eastAsia="zh-CN"/>
                      </w:rPr>
                      <w:t xml:space="preserve"> </w:t>
                    </w:r>
                    <w:r>
                      <w:rPr>
                        <w:rFonts w:asciiTheme="minorHAnsi" w:hAnsiTheme="minorHAnsi" w:cstheme="minorHAnsi"/>
                        <w:sz w:val="18"/>
                      </w:rPr>
                      <w:t>-</w:t>
                    </w:r>
                    <w:r>
                      <w:rPr>
                        <w:rFonts w:asciiTheme="minorHAnsi" w:hAnsiTheme="minorHAnsi" w:eastAsiaTheme="minorEastAsia" w:cstheme="minorHAnsi"/>
                        <w:sz w:val="18"/>
                        <w:lang w:eastAsia="zh-CN"/>
                      </w:rPr>
                      <w:t xml:space="preserve"> </w:t>
                    </w:r>
                    <w:r>
                      <w:rPr>
                        <w:rFonts w:asciiTheme="minorHAnsi" w:hAnsiTheme="minorHAnsi" w:cstheme="minorHAnsi"/>
                        <w:sz w:val="18"/>
                      </w:rPr>
                      <w:t>8060</w:t>
                    </w:r>
                    <w:r>
                      <w:rPr>
                        <w:rFonts w:asciiTheme="minorHAnsi" w:hAnsiTheme="minorHAnsi" w:eastAsiaTheme="minorEastAsia" w:cstheme="minorHAnsi"/>
                        <w:sz w:val="18"/>
                        <w:lang w:eastAsia="zh-CN"/>
                      </w:rPr>
                      <w:t xml:space="preserve"> </w:t>
                    </w:r>
                    <w:r>
                      <w:rPr>
                        <w:rFonts w:asciiTheme="minorHAnsi" w:hAnsiTheme="minorHAnsi" w:cstheme="minorHAnsi"/>
                        <w:sz w:val="18"/>
                      </w:rPr>
                      <w:t>6891</w:t>
                    </w:r>
                  </w:p>
                  <w:p w14:paraId="5D605487">
                    <w:pPr>
                      <w:spacing w:before="1"/>
                      <w:ind w:left="23"/>
                      <w:rPr>
                        <w:rFonts w:asciiTheme="minorHAnsi" w:hAnsiTheme="minorHAnsi" w:cstheme="minorHAnsi"/>
                        <w:sz w:val="18"/>
                      </w:rPr>
                    </w:pPr>
                    <w:r>
                      <w:rPr>
                        <w:rFonts w:asciiTheme="minorHAnsi" w:hAnsiTheme="minorHAnsi" w:eastAsiaTheme="minorEastAsia" w:cstheme="minorHAnsi"/>
                        <w:b/>
                        <w:sz w:val="18"/>
                        <w:lang w:eastAsia="zh-CN"/>
                      </w:rPr>
                      <w:t>Web</w:t>
                    </w:r>
                    <w:r>
                      <w:rPr>
                        <w:rFonts w:asciiTheme="minorHAnsi" w:hAnsiTheme="minorHAnsi" w:cstheme="minorHAnsi"/>
                        <w:b/>
                        <w:sz w:val="18"/>
                      </w:rPr>
                      <w:t xml:space="preserve">.: </w:t>
                    </w:r>
                    <w:r>
                      <w:fldChar w:fldCharType="begin"/>
                    </w:r>
                    <w:r>
                      <w:instrText xml:space="preserve"> HYPERLINK "http://www.alphaess.com" </w:instrText>
                    </w:r>
                    <w:r>
                      <w:fldChar w:fldCharType="separate"/>
                    </w:r>
                    <w:r>
                      <w:rPr>
                        <w:rStyle w:val="128"/>
                        <w:rFonts w:asciiTheme="minorHAnsi" w:hAnsiTheme="minorHAnsi" w:cstheme="minorHAnsi"/>
                        <w:color w:val="0D0D0D" w:themeColor="text1" w:themeTint="F2"/>
                        <w:sz w:val="18"/>
                        <w14:textFill>
                          <w14:solidFill>
                            <w14:schemeClr w14:val="tx1">
                              <w14:lumMod w14:val="95000"/>
                              <w14:lumOff w14:val="5000"/>
                            </w14:schemeClr>
                          </w14:solidFill>
                        </w14:textFill>
                      </w:rPr>
                      <w:t>www.alphaess.com</w:t>
                    </w:r>
                    <w:r>
                      <w:rPr>
                        <w:rStyle w:val="128"/>
                        <w:rFonts w:asciiTheme="minorHAnsi" w:hAnsiTheme="minorHAnsi" w:cstheme="minorHAnsi"/>
                        <w:color w:val="0D0D0D" w:themeColor="text1" w:themeTint="F2"/>
                        <w:sz w:val="18"/>
                        <w14:textFill>
                          <w14:solidFill>
                            <w14:schemeClr w14:val="tx1">
                              <w14:lumMod w14:val="95000"/>
                              <w14:lumOff w14:val="5000"/>
                            </w14:schemeClr>
                          </w14:solidFill>
                        </w14:textFill>
                      </w:rPr>
                      <w:fldChar w:fldCharType="end"/>
                    </w:r>
                  </w:p>
                </w:txbxContent>
              </v:textbox>
            </v:shape>
          </w:pict>
        </mc:Fallback>
      </mc:AlternateContent>
    </w:r>
    <w:r>
      <w:rPr>
        <w:noProof/>
        <w:lang w:eastAsia="zh-CN" w:bidi="ar-SA"/>
      </w:rPr>
      <w:drawing>
        <wp:inline distT="0" distB="0" distL="0" distR="0" wp14:anchorId="5EAF96C9" wp14:editId="11387FDA">
          <wp:extent cx="1843405" cy="103505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843919" cy="1035554"/>
                  </a:xfrm>
                  <a:prstGeom prst="rect">
                    <a:avLst/>
                  </a:prstGeom>
                </pic:spPr>
              </pic:pic>
            </a:graphicData>
          </a:graphic>
        </wp:inline>
      </w:drawing>
    </w:r>
  </w:p>
  <w:p w14:paraId="1392445D" w14:textId="77777777" w:rsidR="003A15F4" w:rsidRDefault="00450B6A">
    <w:pPr>
      <w:pStyle w:val="af9"/>
    </w:pPr>
    <w:r>
      <w:rPr>
        <w:noProof/>
        <w:lang w:eastAsia="zh-CN" w:bidi="ar-SA"/>
      </w:rPr>
      <mc:AlternateContent>
        <mc:Choice Requires="wps">
          <w:drawing>
            <wp:anchor distT="0" distB="0" distL="114300" distR="114300" simplePos="0" relativeHeight="251660288" behindDoc="0" locked="0" layoutInCell="1" allowOverlap="1" wp14:anchorId="3F8D9813" wp14:editId="360FEE7D">
              <wp:simplePos x="0" y="0"/>
              <wp:positionH relativeFrom="margin">
                <wp:posOffset>-635</wp:posOffset>
              </wp:positionH>
              <wp:positionV relativeFrom="paragraph">
                <wp:posOffset>9525</wp:posOffset>
              </wp:positionV>
              <wp:extent cx="6021705" cy="0"/>
              <wp:effectExtent l="0" t="0" r="36195" b="19050"/>
              <wp:wrapNone/>
              <wp:docPr id="8" name="直接连接符 8"/>
              <wp:cNvGraphicFramePr/>
              <a:graphic xmlns:a="http://schemas.openxmlformats.org/drawingml/2006/main">
                <a:graphicData uri="http://schemas.microsoft.com/office/word/2010/wordprocessingShape">
                  <wps:wsp>
                    <wps:cNvCnPr/>
                    <wps:spPr>
                      <a:xfrm>
                        <a:off x="0" y="0"/>
                        <a:ext cx="602170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0.05pt;margin-top:0.75pt;height:0pt;width:474.15pt;mso-position-horizontal-relative:margin;z-index:251660288;mso-width-relative:page;mso-height-relative:page;" filled="f" stroked="t" coordsize="21600,21600" o:gfxdata="UEsDBAoAAAAAAIdO4kAAAAAAAAAAAAAAAAAEAAAAZHJzL1BLAwQUAAAACACHTuJATPsXq9QAAAAF&#10;AQAADwAAAGRycy9kb3ducmV2LnhtbE2OXUvDMBSG7wX/QziCd1vS4cesTccYDAQFt6l4mzXHtpqc&#10;lCZbu3/v0Ru9fD9436dYjN6JI/axDaQhmyoQSFWwLdUaXl/WkzmImAxZ4wKhhhNGWJTnZ4XJbRho&#10;i8ddqgWPUMyNhialLpcyVg16E6ehQ+LsI/TeJJZ9LW1vBh73Ts6UupHetMQPjelw1WD1tTt4De75&#10;7WlrlsPjkm4f3tXnuFrT5qT15UWm7kEkHNNfGX7wGR1KZtqHA9konIZJxkW2r0Fwenc1n4HY/2pZ&#10;FvI/ffkNUEsDBBQAAAAIAIdO4kB8wUKJ6AEAALwDAAAOAAAAZHJzL2Uyb0RvYy54bWytU82O0zAQ&#10;viPxDpbvNGmlLiVquoetlgs/KwEP4DpOYsl/mnGb9iV4ASRucOLInbdheQzGTra7Wi57IJGc8Xjm&#10;83zfTNaXR2vYQQFq72o+n5WcKSd9o11X808fr1+sOMMoXCOMd6rmJ4X8cvP82XoIlVr43ptGASMQ&#10;h9UQat7HGKqiQNkrK3Dmg3J02HqwItIWuqIBMRC6NcWiLC+KwUMTwEuFSN7teMgnRHgKoG9bLdXW&#10;y71VLo6ooIyIRAl7HZBvcrVtq2R837aoIjM1J6Yxr3QJ2bu0Fpu1qDoQoddyKkE8pYRHnKzQji49&#10;Q21FFGwP+h8oqyV49G2cSW+LkUhWhFjMy0fafOhFUJkLSY3hLDr+P1j57nADTDc1p7Y7Yanht19+&#10;/v787c+vr7Te/vjOVkmkIWBFsVfuBqYdhhtIjI8t2PQlLuyYhT2dhVXHyCQ5L8rF/GW55EzenRX3&#10;iQEwvlbesmTU3GiXOItKHN5gpMso9C4kuZ2/1sbkvhnHhpq/Wi4SsqBZbGkGyLSB+KDrOBOmoyGX&#10;ETIieqOblJ1wELrdlQF2EDQaqzK9Ocjs7VvfjO5lSU+iTzVM8aP9ECgVtxXYjyn5jinFOIpOyo1a&#10;JWvnm1OWMPupqRlvGsA0NQ/3Ofv+p9v8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Ez7F6vUAAAA&#10;BQEAAA8AAAAAAAAAAQAgAAAAIgAAAGRycy9kb3ducmV2LnhtbFBLAQIUABQAAAAIAIdO4kB8wUKJ&#10;6AEAALwDAAAOAAAAAAAAAAEAIAAAACMBAABkcnMvZTJvRG9jLnhtbFBLBQYAAAAABgAGAFkBAAB9&#10;BQAAAAA=&#10;">
              <v:fill on="f" focussize="0,0"/>
              <v:stroke color="#808080 [1612]" joinstyle="round"/>
              <v:imagedata o:title=""/>
              <o:lock v:ext="edit" aspectratio="f"/>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4D342" w14:textId="77777777" w:rsidR="003A15F4" w:rsidRDefault="00450B6A">
    <w:pPr>
      <w:pStyle w:val="af9"/>
    </w:pPr>
    <w:r>
      <w:rPr>
        <w:noProof/>
        <w:lang w:eastAsia="zh-CN" w:bidi="ar-SA"/>
      </w:rPr>
      <w:drawing>
        <wp:inline distT="0" distB="0" distL="0" distR="0" wp14:anchorId="1C3D063B" wp14:editId="6C24D096">
          <wp:extent cx="5274310" cy="673100"/>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74310" cy="673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FFFF7C"/>
    <w:lvl w:ilvl="0">
      <w:start w:val="1"/>
      <w:numFmt w:val="decimal"/>
      <w:pStyle w:val="5"/>
      <w:lvlText w:val="%1."/>
      <w:lvlJc w:val="left"/>
      <w:pPr>
        <w:tabs>
          <w:tab w:val="left" w:pos="1492"/>
        </w:tabs>
        <w:ind w:left="1492" w:hanging="360"/>
      </w:pPr>
    </w:lvl>
  </w:abstractNum>
  <w:abstractNum w:abstractNumId="1" w15:restartNumberingAfterBreak="0">
    <w:nsid w:val="FFFFFF7D"/>
    <w:multiLevelType w:val="singleLevel"/>
    <w:tmpl w:val="FFFFFF7D"/>
    <w:lvl w:ilvl="0">
      <w:start w:val="1"/>
      <w:numFmt w:val="decimal"/>
      <w:pStyle w:val="4"/>
      <w:lvlText w:val="%1."/>
      <w:lvlJc w:val="left"/>
      <w:pPr>
        <w:tabs>
          <w:tab w:val="left" w:pos="1209"/>
        </w:tabs>
        <w:ind w:left="1209" w:hanging="360"/>
      </w:pPr>
    </w:lvl>
  </w:abstractNum>
  <w:abstractNum w:abstractNumId="2" w15:restartNumberingAfterBreak="0">
    <w:nsid w:val="FFFFFF7E"/>
    <w:multiLevelType w:val="singleLevel"/>
    <w:tmpl w:val="FFFFFF7E"/>
    <w:lvl w:ilvl="0">
      <w:start w:val="1"/>
      <w:numFmt w:val="decimal"/>
      <w:pStyle w:val="3"/>
      <w:lvlText w:val="%1."/>
      <w:lvlJc w:val="left"/>
      <w:pPr>
        <w:tabs>
          <w:tab w:val="left" w:pos="926"/>
        </w:tabs>
        <w:ind w:left="926" w:hanging="360"/>
      </w:pPr>
    </w:lvl>
  </w:abstractNum>
  <w:abstractNum w:abstractNumId="3" w15:restartNumberingAfterBreak="0">
    <w:nsid w:val="FFFFFF7F"/>
    <w:multiLevelType w:val="singleLevel"/>
    <w:tmpl w:val="FFFFFF7F"/>
    <w:lvl w:ilvl="0">
      <w:start w:val="1"/>
      <w:numFmt w:val="decimal"/>
      <w:pStyle w:val="2"/>
      <w:lvlText w:val="%1."/>
      <w:lvlJc w:val="left"/>
      <w:pPr>
        <w:tabs>
          <w:tab w:val="left" w:pos="643"/>
        </w:tabs>
        <w:ind w:left="643" w:hanging="360"/>
      </w:pPr>
    </w:lvl>
  </w:abstractNum>
  <w:abstractNum w:abstractNumId="4" w15:restartNumberingAfterBreak="0">
    <w:nsid w:val="FFFFFF80"/>
    <w:multiLevelType w:val="singleLevel"/>
    <w:tmpl w:val="FFFFFF80"/>
    <w:lvl w:ilvl="0">
      <w:start w:val="1"/>
      <w:numFmt w:val="bullet"/>
      <w:pStyle w:val="50"/>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40"/>
      <w:lvlText w:val=""/>
      <w:lvlJc w:val="left"/>
      <w:pPr>
        <w:tabs>
          <w:tab w:val="left"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30"/>
      <w:lvlText w:val=""/>
      <w:lvlJc w:val="left"/>
      <w:pPr>
        <w:tabs>
          <w:tab w:val="left" w:pos="926"/>
        </w:tabs>
        <w:ind w:left="926" w:hanging="360"/>
      </w:pPr>
      <w:rPr>
        <w:rFonts w:ascii="Symbol" w:hAnsi="Symbol" w:hint="default"/>
      </w:rPr>
    </w:lvl>
  </w:abstractNum>
  <w:abstractNum w:abstractNumId="7" w15:restartNumberingAfterBreak="0">
    <w:nsid w:val="FFFFFF83"/>
    <w:multiLevelType w:val="singleLevel"/>
    <w:tmpl w:val="FFFFFF83"/>
    <w:lvl w:ilvl="0">
      <w:start w:val="1"/>
      <w:numFmt w:val="bullet"/>
      <w:pStyle w:val="20"/>
      <w:lvlText w:val=""/>
      <w:lvlJc w:val="left"/>
      <w:pPr>
        <w:tabs>
          <w:tab w:val="left" w:pos="643"/>
        </w:tabs>
        <w:ind w:left="643" w:hanging="360"/>
      </w:pPr>
      <w:rPr>
        <w:rFonts w:ascii="Symbol" w:hAnsi="Symbol" w:hint="default"/>
      </w:rPr>
    </w:lvl>
  </w:abstractNum>
  <w:abstractNum w:abstractNumId="8"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9"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10" w15:restartNumberingAfterBreak="0">
    <w:nsid w:val="0D3F6AC1"/>
    <w:multiLevelType w:val="multilevel"/>
    <w:tmpl w:val="0D3F6AC1"/>
    <w:lvl w:ilvl="0">
      <w:start w:val="1"/>
      <w:numFmt w:val="bullet"/>
      <w:lvlText w:val=""/>
      <w:lvlJc w:val="left"/>
      <w:pPr>
        <w:tabs>
          <w:tab w:val="left" w:pos="360"/>
        </w:tabs>
        <w:ind w:left="360" w:hanging="360"/>
      </w:pPr>
      <w:rPr>
        <w:rFonts w:ascii="Symbol" w:hAnsi="Symbol" w:hint="default"/>
        <w:sz w:val="20"/>
      </w:rPr>
    </w:lvl>
    <w:lvl w:ilvl="1">
      <w:start w:val="1"/>
      <w:numFmt w:val="bullet"/>
      <w:lvlText w:val=""/>
      <w:lvlJc w:val="left"/>
      <w:pPr>
        <w:ind w:left="785" w:hanging="360"/>
      </w:pPr>
      <w:rPr>
        <w:rFonts w:ascii="Symbol" w:hAnsi="Symbol" w:hint="default"/>
      </w:rPr>
    </w:lvl>
    <w:lvl w:ilvl="2">
      <w:start w:val="1"/>
      <w:numFmt w:val="decimal"/>
      <w:lvlText w:val="%3."/>
      <w:lvlJc w:val="left"/>
      <w:pPr>
        <w:ind w:left="1352" w:hanging="360"/>
      </w:p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1DA15B21"/>
    <w:multiLevelType w:val="multilevel"/>
    <w:tmpl w:val="1DA15B21"/>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223A3084"/>
    <w:multiLevelType w:val="multilevel"/>
    <w:tmpl w:val="223A3084"/>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 w15:restartNumberingAfterBreak="0">
    <w:nsid w:val="25171AC7"/>
    <w:multiLevelType w:val="multilevel"/>
    <w:tmpl w:val="25171A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6386F40"/>
    <w:multiLevelType w:val="multilevel"/>
    <w:tmpl w:val="26386F40"/>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5" w15:restartNumberingAfterBreak="0">
    <w:nsid w:val="263873D8"/>
    <w:multiLevelType w:val="multilevel"/>
    <w:tmpl w:val="263873D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63D32F3"/>
    <w:multiLevelType w:val="multilevel"/>
    <w:tmpl w:val="263D32F3"/>
    <w:lvl w:ilvl="0">
      <w:start w:val="1"/>
      <w:numFmt w:val="lowerLetter"/>
      <w:pStyle w:val="textabc"/>
      <w:lvlText w:val="%1."/>
      <w:lvlJc w:val="left"/>
      <w:pPr>
        <w:ind w:left="842" w:hanging="36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7" w15:restartNumberingAfterBreak="0">
    <w:nsid w:val="36436E90"/>
    <w:multiLevelType w:val="multilevel"/>
    <w:tmpl w:val="36436E90"/>
    <w:lvl w:ilvl="0">
      <w:start w:val="1"/>
      <w:numFmt w:val="decimal"/>
      <w:pStyle w:val="1"/>
      <w:lvlText w:val="%1."/>
      <w:lvlJc w:val="left"/>
      <w:pPr>
        <w:tabs>
          <w:tab w:val="left" w:pos="539"/>
        </w:tabs>
        <w:ind w:left="539" w:hanging="539"/>
      </w:pPr>
      <w:rPr>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decimal"/>
      <w:pStyle w:val="21"/>
      <w:lvlText w:val="%1.%2"/>
      <w:lvlJc w:val="left"/>
      <w:pPr>
        <w:tabs>
          <w:tab w:val="left" w:pos="851"/>
        </w:tabs>
        <w:ind w:left="851" w:hanging="851"/>
      </w:pPr>
      <w:rPr>
        <w:rFonts w:hint="default"/>
        <w:sz w:val="28"/>
      </w:rPr>
    </w:lvl>
    <w:lvl w:ilvl="2">
      <w:start w:val="1"/>
      <w:numFmt w:val="decimal"/>
      <w:pStyle w:val="31"/>
      <w:lvlText w:val="%1.%2.%3"/>
      <w:lvlJc w:val="left"/>
      <w:pPr>
        <w:tabs>
          <w:tab w:val="left" w:pos="1106"/>
        </w:tabs>
        <w:ind w:left="1106" w:hanging="1106"/>
      </w:pPr>
      <w:rPr>
        <w:rFonts w:hint="default"/>
      </w:rPr>
    </w:lvl>
    <w:lvl w:ilvl="3">
      <w:start w:val="1"/>
      <w:numFmt w:val="decimal"/>
      <w:lvlText w:val="%1.%2.%3.%4."/>
      <w:lvlJc w:val="left"/>
      <w:pPr>
        <w:tabs>
          <w:tab w:val="left" w:pos="3960"/>
        </w:tabs>
        <w:ind w:left="2088" w:hanging="648"/>
      </w:pPr>
      <w:rPr>
        <w:rFonts w:hint="default"/>
      </w:rPr>
    </w:lvl>
    <w:lvl w:ilvl="4">
      <w:start w:val="1"/>
      <w:numFmt w:val="decimal"/>
      <w:lvlText w:val="%1.%2.%3.%4.%5."/>
      <w:lvlJc w:val="left"/>
      <w:pPr>
        <w:tabs>
          <w:tab w:val="left" w:pos="4680"/>
        </w:tabs>
        <w:ind w:left="2592" w:hanging="792"/>
      </w:pPr>
      <w:rPr>
        <w:rFonts w:hint="default"/>
      </w:rPr>
    </w:lvl>
    <w:lvl w:ilvl="5">
      <w:start w:val="1"/>
      <w:numFmt w:val="decimal"/>
      <w:lvlText w:val="%1.%2.%3.%4.%5.%6."/>
      <w:lvlJc w:val="left"/>
      <w:pPr>
        <w:tabs>
          <w:tab w:val="left" w:pos="5760"/>
        </w:tabs>
        <w:ind w:left="3096" w:hanging="936"/>
      </w:pPr>
      <w:rPr>
        <w:rFonts w:hint="default"/>
      </w:rPr>
    </w:lvl>
    <w:lvl w:ilvl="6">
      <w:start w:val="1"/>
      <w:numFmt w:val="decimal"/>
      <w:lvlText w:val="%1.%2.%3.%4.%5.%6.%7."/>
      <w:lvlJc w:val="left"/>
      <w:pPr>
        <w:tabs>
          <w:tab w:val="left" w:pos="6480"/>
        </w:tabs>
        <w:ind w:left="3600" w:hanging="1080"/>
      </w:pPr>
      <w:rPr>
        <w:rFonts w:hint="default"/>
      </w:rPr>
    </w:lvl>
    <w:lvl w:ilvl="7">
      <w:start w:val="1"/>
      <w:numFmt w:val="decimal"/>
      <w:lvlText w:val="%1.%2.%3.%4.%5.%6.%7.%8."/>
      <w:lvlJc w:val="left"/>
      <w:pPr>
        <w:tabs>
          <w:tab w:val="left" w:pos="7560"/>
        </w:tabs>
        <w:ind w:left="4104" w:hanging="1224"/>
      </w:pPr>
      <w:rPr>
        <w:rFonts w:hint="default"/>
      </w:rPr>
    </w:lvl>
    <w:lvl w:ilvl="8">
      <w:start w:val="1"/>
      <w:numFmt w:val="decimal"/>
      <w:lvlText w:val="%1.%2.%3.%4.%5.%6.%7.%8.%9."/>
      <w:lvlJc w:val="left"/>
      <w:pPr>
        <w:tabs>
          <w:tab w:val="left" w:pos="8640"/>
        </w:tabs>
        <w:ind w:left="4680" w:hanging="1440"/>
      </w:pPr>
      <w:rPr>
        <w:rFonts w:hint="default"/>
      </w:rPr>
    </w:lvl>
  </w:abstractNum>
  <w:abstractNum w:abstractNumId="18" w15:restartNumberingAfterBreak="0">
    <w:nsid w:val="383F07DF"/>
    <w:multiLevelType w:val="multilevel"/>
    <w:tmpl w:val="383F07DF"/>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9" w15:restartNumberingAfterBreak="0">
    <w:nsid w:val="440E090B"/>
    <w:multiLevelType w:val="multilevel"/>
    <w:tmpl w:val="440E090B"/>
    <w:lvl w:ilvl="0">
      <w:start w:val="1"/>
      <w:numFmt w:val="bullet"/>
      <w:lvlText w:val=""/>
      <w:lvlJc w:val="left"/>
      <w:pPr>
        <w:tabs>
          <w:tab w:val="left" w:pos="360"/>
        </w:tabs>
        <w:ind w:left="360" w:hanging="360"/>
      </w:pPr>
      <w:rPr>
        <w:rFonts w:ascii="Symbol" w:hAnsi="Symbol" w:hint="default"/>
        <w:sz w:val="20"/>
      </w:rPr>
    </w:lvl>
    <w:lvl w:ilvl="1">
      <w:start w:val="1"/>
      <w:numFmt w:val="decimal"/>
      <w:lvlText w:val="%2."/>
      <w:lvlJc w:val="left"/>
      <w:pPr>
        <w:ind w:left="785" w:hanging="360"/>
      </w:pPr>
    </w:lvl>
    <w:lvl w:ilvl="2">
      <w:start w:val="1"/>
      <w:numFmt w:val="decimal"/>
      <w:lvlText w:val="%3."/>
      <w:lvlJc w:val="left"/>
      <w:pPr>
        <w:ind w:left="785" w:hanging="360"/>
      </w:p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66ED5431"/>
    <w:multiLevelType w:val="multilevel"/>
    <w:tmpl w:val="66ED5431"/>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67FA28CF"/>
    <w:multiLevelType w:val="multilevel"/>
    <w:tmpl w:val="67FA28CF"/>
    <w:lvl w:ilvl="0">
      <w:start w:val="1"/>
      <w:numFmt w:val="bullet"/>
      <w:lvlText w:val=""/>
      <w:lvlJc w:val="left"/>
      <w:pPr>
        <w:tabs>
          <w:tab w:val="left" w:pos="360"/>
        </w:tabs>
        <w:ind w:left="360" w:hanging="360"/>
      </w:pPr>
      <w:rPr>
        <w:rFonts w:ascii="Symbol" w:hAnsi="Symbol" w:hint="default"/>
        <w:sz w:val="20"/>
      </w:rPr>
    </w:lvl>
    <w:lvl w:ilvl="1">
      <w:start w:val="1"/>
      <w:numFmt w:val="decimal"/>
      <w:lvlText w:val="%2."/>
      <w:lvlJc w:val="left"/>
      <w:pPr>
        <w:ind w:left="785" w:hanging="360"/>
      </w:pPr>
    </w:lvl>
    <w:lvl w:ilvl="2">
      <w:start w:val="1"/>
      <w:numFmt w:val="decimal"/>
      <w:lvlText w:val="%3."/>
      <w:lvlJc w:val="left"/>
      <w:pPr>
        <w:ind w:left="785" w:hanging="360"/>
      </w:p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6CDF02FC"/>
    <w:multiLevelType w:val="multilevel"/>
    <w:tmpl w:val="6CDF02FC"/>
    <w:lvl w:ilvl="0">
      <w:start w:val="1"/>
      <w:numFmt w:val="upperLetter"/>
      <w:lvlText w:val="%1"/>
      <w:lvlJc w:val="left"/>
      <w:pPr>
        <w:tabs>
          <w:tab w:val="left" w:pos="-3"/>
        </w:tabs>
        <w:ind w:left="-3" w:hanging="360"/>
      </w:pPr>
      <w:rPr>
        <w:rFonts w:hint="default"/>
      </w:rPr>
    </w:lvl>
    <w:lvl w:ilvl="1">
      <w:start w:val="1"/>
      <w:numFmt w:val="upperLetter"/>
      <w:lvlText w:val="%2)"/>
      <w:lvlJc w:val="left"/>
      <w:pPr>
        <w:tabs>
          <w:tab w:val="left" w:pos="357"/>
        </w:tabs>
        <w:ind w:left="357" w:hanging="360"/>
      </w:pPr>
      <w:rPr>
        <w:rFonts w:hint="default"/>
      </w:rPr>
    </w:lvl>
    <w:lvl w:ilvl="2">
      <w:start w:val="1"/>
      <w:numFmt w:val="lowerRoman"/>
      <w:lvlText w:val="%3)"/>
      <w:lvlJc w:val="left"/>
      <w:pPr>
        <w:tabs>
          <w:tab w:val="left" w:pos="717"/>
        </w:tabs>
        <w:ind w:left="717" w:hanging="360"/>
      </w:pPr>
      <w:rPr>
        <w:rFonts w:hint="default"/>
      </w:rPr>
    </w:lvl>
    <w:lvl w:ilvl="3">
      <w:start w:val="1"/>
      <w:numFmt w:val="decimal"/>
      <w:lvlText w:val="(%4)"/>
      <w:lvlJc w:val="left"/>
      <w:pPr>
        <w:tabs>
          <w:tab w:val="left" w:pos="1077"/>
        </w:tabs>
        <w:ind w:left="1077" w:hanging="360"/>
      </w:pPr>
      <w:rPr>
        <w:rFonts w:hint="default"/>
      </w:rPr>
    </w:lvl>
    <w:lvl w:ilvl="4">
      <w:start w:val="1"/>
      <w:numFmt w:val="upperLetter"/>
      <w:pStyle w:val="51"/>
      <w:lvlText w:val="%5"/>
      <w:lvlJc w:val="left"/>
      <w:pPr>
        <w:tabs>
          <w:tab w:val="left" w:pos="567"/>
        </w:tabs>
        <w:ind w:left="567" w:hanging="567"/>
      </w:pPr>
      <w:rPr>
        <w:rFonts w:hint="default"/>
      </w:rPr>
    </w:lvl>
    <w:lvl w:ilvl="5">
      <w:start w:val="1"/>
      <w:numFmt w:val="lowerRoman"/>
      <w:lvlText w:val="(%6)"/>
      <w:lvlJc w:val="left"/>
      <w:pPr>
        <w:tabs>
          <w:tab w:val="left" w:pos="1797"/>
        </w:tabs>
        <w:ind w:left="1797" w:hanging="360"/>
      </w:pPr>
      <w:rPr>
        <w:rFonts w:hint="default"/>
      </w:rPr>
    </w:lvl>
    <w:lvl w:ilvl="6">
      <w:start w:val="1"/>
      <w:numFmt w:val="decimal"/>
      <w:lvlText w:val="%7."/>
      <w:lvlJc w:val="left"/>
      <w:pPr>
        <w:tabs>
          <w:tab w:val="left" w:pos="2157"/>
        </w:tabs>
        <w:ind w:left="2157" w:hanging="360"/>
      </w:pPr>
      <w:rPr>
        <w:rFonts w:hint="default"/>
      </w:rPr>
    </w:lvl>
    <w:lvl w:ilvl="7">
      <w:start w:val="1"/>
      <w:numFmt w:val="lowerLetter"/>
      <w:lvlText w:val="%8."/>
      <w:lvlJc w:val="left"/>
      <w:pPr>
        <w:tabs>
          <w:tab w:val="left" w:pos="2517"/>
        </w:tabs>
        <w:ind w:left="2517" w:hanging="360"/>
      </w:pPr>
      <w:rPr>
        <w:rFonts w:hint="default"/>
      </w:rPr>
    </w:lvl>
    <w:lvl w:ilvl="8">
      <w:start w:val="1"/>
      <w:numFmt w:val="lowerRoman"/>
      <w:lvlText w:val="%9."/>
      <w:lvlJc w:val="left"/>
      <w:pPr>
        <w:tabs>
          <w:tab w:val="left" w:pos="2877"/>
        </w:tabs>
        <w:ind w:left="2877" w:hanging="360"/>
      </w:pPr>
      <w:rPr>
        <w:rFonts w:hint="default"/>
      </w:rPr>
    </w:lvl>
  </w:abstractNum>
  <w:abstractNum w:abstractNumId="23" w15:restartNumberingAfterBreak="0">
    <w:nsid w:val="73751068"/>
    <w:multiLevelType w:val="multilevel"/>
    <w:tmpl w:val="73751068"/>
    <w:lvl w:ilvl="0">
      <w:start w:val="1"/>
      <w:numFmt w:val="decimal"/>
      <w:pStyle w:val="text123"/>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75D65D40"/>
    <w:multiLevelType w:val="multilevel"/>
    <w:tmpl w:val="75D65D40"/>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DE21C6A"/>
    <w:multiLevelType w:val="multilevel"/>
    <w:tmpl w:val="7DE21C6A"/>
    <w:lvl w:ilvl="0">
      <w:start w:val="1"/>
      <w:numFmt w:val="upperLetter"/>
      <w:pStyle w:val="textABC0"/>
      <w:lvlText w:val="%1."/>
      <w:lvlJc w:val="left"/>
      <w:pPr>
        <w:ind w:left="900" w:hanging="420"/>
      </w:pPr>
      <w:rPr>
        <w:rFonts w:cs="Times New Roman" w:hint="eastAsia"/>
        <w:b w:val="0"/>
        <w:bCs w:val="0"/>
        <w:i w:val="0"/>
        <w:iCs w:val="0"/>
        <w:caps w:val="0"/>
        <w:smallCaps w:val="0"/>
        <w:strike w:val="0"/>
        <w:dstrike w:val="0"/>
        <w:vanish w:val="0"/>
        <w:color w:val="00000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15:restartNumberingAfterBreak="0">
    <w:nsid w:val="7EDA3A25"/>
    <w:multiLevelType w:val="multilevel"/>
    <w:tmpl w:val="7EDA3A25"/>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7" w15:restartNumberingAfterBreak="0">
    <w:nsid w:val="7F9668C4"/>
    <w:multiLevelType w:val="multilevel"/>
    <w:tmpl w:val="7F9668C4"/>
    <w:lvl w:ilvl="0">
      <w:start w:val="1"/>
      <w:numFmt w:val="decimal"/>
      <w:lvlText w:val="%1."/>
      <w:lvlJc w:val="left"/>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22"/>
  </w:num>
  <w:num w:numId="3">
    <w:abstractNumId w:val="3"/>
  </w:num>
  <w:num w:numId="4">
    <w:abstractNumId w:val="5"/>
  </w:num>
  <w:num w:numId="5">
    <w:abstractNumId w:val="8"/>
  </w:num>
  <w:num w:numId="6">
    <w:abstractNumId w:val="9"/>
  </w:num>
  <w:num w:numId="7">
    <w:abstractNumId w:val="6"/>
  </w:num>
  <w:num w:numId="8">
    <w:abstractNumId w:val="2"/>
  </w:num>
  <w:num w:numId="9">
    <w:abstractNumId w:val="7"/>
  </w:num>
  <w:num w:numId="10">
    <w:abstractNumId w:val="4"/>
  </w:num>
  <w:num w:numId="11">
    <w:abstractNumId w:val="1"/>
  </w:num>
  <w:num w:numId="12">
    <w:abstractNumId w:val="0"/>
  </w:num>
  <w:num w:numId="13">
    <w:abstractNumId w:val="25"/>
  </w:num>
  <w:num w:numId="14">
    <w:abstractNumId w:val="16"/>
  </w:num>
  <w:num w:numId="15">
    <w:abstractNumId w:val="23"/>
  </w:num>
  <w:num w:numId="16">
    <w:abstractNumId w:val="13"/>
  </w:num>
  <w:num w:numId="17">
    <w:abstractNumId w:val="15"/>
  </w:num>
  <w:num w:numId="18">
    <w:abstractNumId w:val="19"/>
  </w:num>
  <w:num w:numId="19">
    <w:abstractNumId w:val="10"/>
  </w:num>
  <w:num w:numId="20">
    <w:abstractNumId w:val="26"/>
  </w:num>
  <w:num w:numId="21">
    <w:abstractNumId w:val="27"/>
  </w:num>
  <w:num w:numId="22">
    <w:abstractNumId w:val="24"/>
  </w:num>
  <w:num w:numId="23">
    <w:abstractNumId w:val="11"/>
  </w:num>
  <w:num w:numId="24">
    <w:abstractNumId w:val="20"/>
  </w:num>
  <w:num w:numId="25">
    <w:abstractNumId w:val="21"/>
  </w:num>
  <w:num w:numId="26">
    <w:abstractNumId w:val="18"/>
  </w:num>
  <w:num w:numId="27">
    <w:abstractNumId w:val="14"/>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DFmZGI1MjAwMDc4OWI0MWU3N2NiODMyNDZhZjAyZjYifQ=="/>
  </w:docVars>
  <w:rsids>
    <w:rsidRoot w:val="00784691"/>
    <w:rsid w:val="A7FF6C3B"/>
    <w:rsid w:val="ACFE7930"/>
    <w:rsid w:val="ADEB255C"/>
    <w:rsid w:val="AEF5C4F8"/>
    <w:rsid w:val="B757730F"/>
    <w:rsid w:val="BDF7C4D6"/>
    <w:rsid w:val="CDCF8B00"/>
    <w:rsid w:val="DBFFD847"/>
    <w:rsid w:val="DEFFC0E6"/>
    <w:rsid w:val="DFFB0AD4"/>
    <w:rsid w:val="ED9FB033"/>
    <w:rsid w:val="EF790258"/>
    <w:rsid w:val="F166C3D3"/>
    <w:rsid w:val="F7FF5582"/>
    <w:rsid w:val="FBDFF7C2"/>
    <w:rsid w:val="FDFDB09F"/>
    <w:rsid w:val="FDFF8113"/>
    <w:rsid w:val="FEE45505"/>
    <w:rsid w:val="FEF713D4"/>
    <w:rsid w:val="FF4EDDD4"/>
    <w:rsid w:val="FFFCE0E3"/>
    <w:rsid w:val="0000031B"/>
    <w:rsid w:val="0000244E"/>
    <w:rsid w:val="000035C4"/>
    <w:rsid w:val="000049B2"/>
    <w:rsid w:val="0000550D"/>
    <w:rsid w:val="0000598E"/>
    <w:rsid w:val="00006336"/>
    <w:rsid w:val="000079F4"/>
    <w:rsid w:val="0001029A"/>
    <w:rsid w:val="000158F7"/>
    <w:rsid w:val="000161A1"/>
    <w:rsid w:val="00023782"/>
    <w:rsid w:val="00024E98"/>
    <w:rsid w:val="00025374"/>
    <w:rsid w:val="0002681E"/>
    <w:rsid w:val="000306C5"/>
    <w:rsid w:val="0003131A"/>
    <w:rsid w:val="00032EC1"/>
    <w:rsid w:val="00033CC3"/>
    <w:rsid w:val="00037746"/>
    <w:rsid w:val="00045273"/>
    <w:rsid w:val="0005075D"/>
    <w:rsid w:val="0005140A"/>
    <w:rsid w:val="0005395D"/>
    <w:rsid w:val="0005598A"/>
    <w:rsid w:val="00057851"/>
    <w:rsid w:val="000602B9"/>
    <w:rsid w:val="00060518"/>
    <w:rsid w:val="00061BAF"/>
    <w:rsid w:val="00062405"/>
    <w:rsid w:val="00062A67"/>
    <w:rsid w:val="00063110"/>
    <w:rsid w:val="0006391B"/>
    <w:rsid w:val="0006408E"/>
    <w:rsid w:val="000641F8"/>
    <w:rsid w:val="00064B13"/>
    <w:rsid w:val="00066673"/>
    <w:rsid w:val="00066C2D"/>
    <w:rsid w:val="000715B9"/>
    <w:rsid w:val="000718E9"/>
    <w:rsid w:val="00073A2D"/>
    <w:rsid w:val="00075DF5"/>
    <w:rsid w:val="000806B0"/>
    <w:rsid w:val="00081E55"/>
    <w:rsid w:val="00083858"/>
    <w:rsid w:val="00083DED"/>
    <w:rsid w:val="00085076"/>
    <w:rsid w:val="00095152"/>
    <w:rsid w:val="00096F38"/>
    <w:rsid w:val="000A2270"/>
    <w:rsid w:val="000A237E"/>
    <w:rsid w:val="000A3A8A"/>
    <w:rsid w:val="000B52EC"/>
    <w:rsid w:val="000B5824"/>
    <w:rsid w:val="000B6BD1"/>
    <w:rsid w:val="000C0338"/>
    <w:rsid w:val="000C3B11"/>
    <w:rsid w:val="000C534D"/>
    <w:rsid w:val="000C7AA4"/>
    <w:rsid w:val="000C7C0C"/>
    <w:rsid w:val="000D5EF1"/>
    <w:rsid w:val="000E32CC"/>
    <w:rsid w:val="000E3794"/>
    <w:rsid w:val="000E4859"/>
    <w:rsid w:val="000E53FD"/>
    <w:rsid w:val="000E67EC"/>
    <w:rsid w:val="000E7BDD"/>
    <w:rsid w:val="000F070B"/>
    <w:rsid w:val="000F199F"/>
    <w:rsid w:val="000F346F"/>
    <w:rsid w:val="000F565F"/>
    <w:rsid w:val="000F66CB"/>
    <w:rsid w:val="000F72B3"/>
    <w:rsid w:val="001005C4"/>
    <w:rsid w:val="0010110A"/>
    <w:rsid w:val="00102EB9"/>
    <w:rsid w:val="0010488A"/>
    <w:rsid w:val="00110D56"/>
    <w:rsid w:val="001143C9"/>
    <w:rsid w:val="0012312B"/>
    <w:rsid w:val="00123A5E"/>
    <w:rsid w:val="001240DE"/>
    <w:rsid w:val="001272CB"/>
    <w:rsid w:val="00130799"/>
    <w:rsid w:val="00130DE2"/>
    <w:rsid w:val="00130F9D"/>
    <w:rsid w:val="00131DA3"/>
    <w:rsid w:val="0013235C"/>
    <w:rsid w:val="0013516B"/>
    <w:rsid w:val="00136985"/>
    <w:rsid w:val="0014259B"/>
    <w:rsid w:val="00145491"/>
    <w:rsid w:val="00151370"/>
    <w:rsid w:val="00152B51"/>
    <w:rsid w:val="001540F2"/>
    <w:rsid w:val="001553A8"/>
    <w:rsid w:val="001571F1"/>
    <w:rsid w:val="00157D3A"/>
    <w:rsid w:val="001608A7"/>
    <w:rsid w:val="001612E6"/>
    <w:rsid w:val="0016332F"/>
    <w:rsid w:val="001666B7"/>
    <w:rsid w:val="00167E96"/>
    <w:rsid w:val="0017135B"/>
    <w:rsid w:val="0017148A"/>
    <w:rsid w:val="001721A9"/>
    <w:rsid w:val="00172306"/>
    <w:rsid w:val="00176450"/>
    <w:rsid w:val="00176D8C"/>
    <w:rsid w:val="001772EE"/>
    <w:rsid w:val="00180179"/>
    <w:rsid w:val="00180560"/>
    <w:rsid w:val="001805A4"/>
    <w:rsid w:val="00181008"/>
    <w:rsid w:val="001812BC"/>
    <w:rsid w:val="00182699"/>
    <w:rsid w:val="00186B07"/>
    <w:rsid w:val="0019111F"/>
    <w:rsid w:val="00192E88"/>
    <w:rsid w:val="0019302B"/>
    <w:rsid w:val="00194200"/>
    <w:rsid w:val="00194CBE"/>
    <w:rsid w:val="00197066"/>
    <w:rsid w:val="00197886"/>
    <w:rsid w:val="001A09FB"/>
    <w:rsid w:val="001A72E6"/>
    <w:rsid w:val="001B2BBD"/>
    <w:rsid w:val="001B50F8"/>
    <w:rsid w:val="001B679D"/>
    <w:rsid w:val="001B74D9"/>
    <w:rsid w:val="001C0D08"/>
    <w:rsid w:val="001C4F02"/>
    <w:rsid w:val="001C5138"/>
    <w:rsid w:val="001C76F2"/>
    <w:rsid w:val="001D07B1"/>
    <w:rsid w:val="001E1587"/>
    <w:rsid w:val="001E45A7"/>
    <w:rsid w:val="001E48CB"/>
    <w:rsid w:val="001E5F45"/>
    <w:rsid w:val="001F237A"/>
    <w:rsid w:val="001F5236"/>
    <w:rsid w:val="001F544A"/>
    <w:rsid w:val="001F78C7"/>
    <w:rsid w:val="002013A6"/>
    <w:rsid w:val="00203D40"/>
    <w:rsid w:val="00207E35"/>
    <w:rsid w:val="002100E3"/>
    <w:rsid w:val="00211D29"/>
    <w:rsid w:val="00214B92"/>
    <w:rsid w:val="00214E46"/>
    <w:rsid w:val="00216EF4"/>
    <w:rsid w:val="00217355"/>
    <w:rsid w:val="00221B0A"/>
    <w:rsid w:val="00221F4A"/>
    <w:rsid w:val="00227D15"/>
    <w:rsid w:val="00231FC5"/>
    <w:rsid w:val="002357E2"/>
    <w:rsid w:val="00240BCC"/>
    <w:rsid w:val="00240C8E"/>
    <w:rsid w:val="00245526"/>
    <w:rsid w:val="00245E9E"/>
    <w:rsid w:val="00246031"/>
    <w:rsid w:val="0024787F"/>
    <w:rsid w:val="002478BD"/>
    <w:rsid w:val="002514BE"/>
    <w:rsid w:val="0025376A"/>
    <w:rsid w:val="00256378"/>
    <w:rsid w:val="00257337"/>
    <w:rsid w:val="00257BAC"/>
    <w:rsid w:val="00257BB8"/>
    <w:rsid w:val="00261921"/>
    <w:rsid w:val="002629C1"/>
    <w:rsid w:val="00262BCF"/>
    <w:rsid w:val="00265634"/>
    <w:rsid w:val="0026755F"/>
    <w:rsid w:val="00270495"/>
    <w:rsid w:val="002704AD"/>
    <w:rsid w:val="0027209A"/>
    <w:rsid w:val="00274822"/>
    <w:rsid w:val="00275E6A"/>
    <w:rsid w:val="00275FD7"/>
    <w:rsid w:val="00276C4D"/>
    <w:rsid w:val="00280A13"/>
    <w:rsid w:val="00282B2D"/>
    <w:rsid w:val="00282B76"/>
    <w:rsid w:val="002864BB"/>
    <w:rsid w:val="0028674E"/>
    <w:rsid w:val="0028703C"/>
    <w:rsid w:val="00290F75"/>
    <w:rsid w:val="00292273"/>
    <w:rsid w:val="002957CA"/>
    <w:rsid w:val="00295ACE"/>
    <w:rsid w:val="00296975"/>
    <w:rsid w:val="00297241"/>
    <w:rsid w:val="002A0948"/>
    <w:rsid w:val="002A1DB2"/>
    <w:rsid w:val="002A392D"/>
    <w:rsid w:val="002A5012"/>
    <w:rsid w:val="002A6E0A"/>
    <w:rsid w:val="002A70C9"/>
    <w:rsid w:val="002B0EA1"/>
    <w:rsid w:val="002B176C"/>
    <w:rsid w:val="002B4DA8"/>
    <w:rsid w:val="002B6C51"/>
    <w:rsid w:val="002C35DE"/>
    <w:rsid w:val="002C596F"/>
    <w:rsid w:val="002D1957"/>
    <w:rsid w:val="002D43C1"/>
    <w:rsid w:val="002D56CC"/>
    <w:rsid w:val="002D6022"/>
    <w:rsid w:val="002D7E27"/>
    <w:rsid w:val="002E0834"/>
    <w:rsid w:val="002E2B5C"/>
    <w:rsid w:val="002E4937"/>
    <w:rsid w:val="002E5631"/>
    <w:rsid w:val="002E5AC2"/>
    <w:rsid w:val="002E6E26"/>
    <w:rsid w:val="002F0A66"/>
    <w:rsid w:val="002F143E"/>
    <w:rsid w:val="002F1B70"/>
    <w:rsid w:val="002F1F58"/>
    <w:rsid w:val="002F5928"/>
    <w:rsid w:val="002F663E"/>
    <w:rsid w:val="002F70FF"/>
    <w:rsid w:val="00300A30"/>
    <w:rsid w:val="0030212B"/>
    <w:rsid w:val="00302A6F"/>
    <w:rsid w:val="00303AEA"/>
    <w:rsid w:val="0030422B"/>
    <w:rsid w:val="0030684A"/>
    <w:rsid w:val="00310375"/>
    <w:rsid w:val="00310E23"/>
    <w:rsid w:val="0031625E"/>
    <w:rsid w:val="0032201B"/>
    <w:rsid w:val="003231A4"/>
    <w:rsid w:val="00323278"/>
    <w:rsid w:val="0032492B"/>
    <w:rsid w:val="003254C2"/>
    <w:rsid w:val="00330DC8"/>
    <w:rsid w:val="00335AB6"/>
    <w:rsid w:val="003401FA"/>
    <w:rsid w:val="00340A96"/>
    <w:rsid w:val="00340F73"/>
    <w:rsid w:val="0035051A"/>
    <w:rsid w:val="00351F51"/>
    <w:rsid w:val="00352360"/>
    <w:rsid w:val="00354261"/>
    <w:rsid w:val="00355525"/>
    <w:rsid w:val="0035783C"/>
    <w:rsid w:val="003675F9"/>
    <w:rsid w:val="00373158"/>
    <w:rsid w:val="00374C74"/>
    <w:rsid w:val="00375555"/>
    <w:rsid w:val="00377E34"/>
    <w:rsid w:val="00380F96"/>
    <w:rsid w:val="00384B9C"/>
    <w:rsid w:val="00390507"/>
    <w:rsid w:val="00390972"/>
    <w:rsid w:val="00390BF7"/>
    <w:rsid w:val="003921B1"/>
    <w:rsid w:val="0039349D"/>
    <w:rsid w:val="00397867"/>
    <w:rsid w:val="003A06E9"/>
    <w:rsid w:val="003A15F4"/>
    <w:rsid w:val="003A2E31"/>
    <w:rsid w:val="003A5099"/>
    <w:rsid w:val="003A7661"/>
    <w:rsid w:val="003A7CC2"/>
    <w:rsid w:val="003B1121"/>
    <w:rsid w:val="003B1CC1"/>
    <w:rsid w:val="003B42B6"/>
    <w:rsid w:val="003B7A70"/>
    <w:rsid w:val="003C02F8"/>
    <w:rsid w:val="003C235F"/>
    <w:rsid w:val="003C237B"/>
    <w:rsid w:val="003C2540"/>
    <w:rsid w:val="003C4368"/>
    <w:rsid w:val="003C4788"/>
    <w:rsid w:val="003C497D"/>
    <w:rsid w:val="003C528B"/>
    <w:rsid w:val="003D002F"/>
    <w:rsid w:val="003D34EC"/>
    <w:rsid w:val="003D6079"/>
    <w:rsid w:val="003D6ADF"/>
    <w:rsid w:val="003E3236"/>
    <w:rsid w:val="003E65C8"/>
    <w:rsid w:val="003F054F"/>
    <w:rsid w:val="003F48D3"/>
    <w:rsid w:val="003F4C79"/>
    <w:rsid w:val="003F4E27"/>
    <w:rsid w:val="003F5F64"/>
    <w:rsid w:val="003F647C"/>
    <w:rsid w:val="003F79A6"/>
    <w:rsid w:val="003F7A53"/>
    <w:rsid w:val="003F7C49"/>
    <w:rsid w:val="004004A0"/>
    <w:rsid w:val="00400D63"/>
    <w:rsid w:val="00400EC6"/>
    <w:rsid w:val="00403109"/>
    <w:rsid w:val="004040C0"/>
    <w:rsid w:val="00405E65"/>
    <w:rsid w:val="00407E49"/>
    <w:rsid w:val="00414B72"/>
    <w:rsid w:val="004165EB"/>
    <w:rsid w:val="004167DB"/>
    <w:rsid w:val="00416C8E"/>
    <w:rsid w:val="0042383A"/>
    <w:rsid w:val="00423E48"/>
    <w:rsid w:val="00424272"/>
    <w:rsid w:val="004308BF"/>
    <w:rsid w:val="00433BE4"/>
    <w:rsid w:val="00433EDD"/>
    <w:rsid w:val="00435019"/>
    <w:rsid w:val="004403DD"/>
    <w:rsid w:val="00442326"/>
    <w:rsid w:val="00442BBB"/>
    <w:rsid w:val="00445EDF"/>
    <w:rsid w:val="004460F3"/>
    <w:rsid w:val="00446A15"/>
    <w:rsid w:val="0045019E"/>
    <w:rsid w:val="00450B6A"/>
    <w:rsid w:val="00452FDA"/>
    <w:rsid w:val="00460EB0"/>
    <w:rsid w:val="00464ADC"/>
    <w:rsid w:val="004653BD"/>
    <w:rsid w:val="00465F38"/>
    <w:rsid w:val="004735A2"/>
    <w:rsid w:val="0047397A"/>
    <w:rsid w:val="00473E14"/>
    <w:rsid w:val="00476F28"/>
    <w:rsid w:val="004779AC"/>
    <w:rsid w:val="00483B6E"/>
    <w:rsid w:val="00483E93"/>
    <w:rsid w:val="004845C0"/>
    <w:rsid w:val="00484F27"/>
    <w:rsid w:val="00485519"/>
    <w:rsid w:val="00486FDC"/>
    <w:rsid w:val="004907DD"/>
    <w:rsid w:val="00491ECD"/>
    <w:rsid w:val="00492EA8"/>
    <w:rsid w:val="004936B5"/>
    <w:rsid w:val="00493779"/>
    <w:rsid w:val="004946A8"/>
    <w:rsid w:val="00495ED1"/>
    <w:rsid w:val="004A369B"/>
    <w:rsid w:val="004A4713"/>
    <w:rsid w:val="004A7F00"/>
    <w:rsid w:val="004B0DDD"/>
    <w:rsid w:val="004B2300"/>
    <w:rsid w:val="004B4602"/>
    <w:rsid w:val="004C04A6"/>
    <w:rsid w:val="004C1A0B"/>
    <w:rsid w:val="004C4D80"/>
    <w:rsid w:val="004C7ED0"/>
    <w:rsid w:val="004D0C4E"/>
    <w:rsid w:val="004D174C"/>
    <w:rsid w:val="004D5112"/>
    <w:rsid w:val="004D6E85"/>
    <w:rsid w:val="004E144D"/>
    <w:rsid w:val="004E1BE6"/>
    <w:rsid w:val="004E4727"/>
    <w:rsid w:val="004E476A"/>
    <w:rsid w:val="004E4EDC"/>
    <w:rsid w:val="004E50D6"/>
    <w:rsid w:val="004F0253"/>
    <w:rsid w:val="004F2888"/>
    <w:rsid w:val="004F35E7"/>
    <w:rsid w:val="004F43F8"/>
    <w:rsid w:val="004F7D84"/>
    <w:rsid w:val="005048E6"/>
    <w:rsid w:val="00504E8F"/>
    <w:rsid w:val="00505EA0"/>
    <w:rsid w:val="0050616A"/>
    <w:rsid w:val="00511292"/>
    <w:rsid w:val="00513514"/>
    <w:rsid w:val="00516575"/>
    <w:rsid w:val="0051671B"/>
    <w:rsid w:val="0052272D"/>
    <w:rsid w:val="005300DE"/>
    <w:rsid w:val="00530BBA"/>
    <w:rsid w:val="00530E9D"/>
    <w:rsid w:val="005323C8"/>
    <w:rsid w:val="00532B77"/>
    <w:rsid w:val="0053307D"/>
    <w:rsid w:val="0053404D"/>
    <w:rsid w:val="00535016"/>
    <w:rsid w:val="00535815"/>
    <w:rsid w:val="00537704"/>
    <w:rsid w:val="005421C8"/>
    <w:rsid w:val="00542D30"/>
    <w:rsid w:val="00543FB8"/>
    <w:rsid w:val="0054501D"/>
    <w:rsid w:val="00551019"/>
    <w:rsid w:val="00551F93"/>
    <w:rsid w:val="00553631"/>
    <w:rsid w:val="005539FD"/>
    <w:rsid w:val="00557E42"/>
    <w:rsid w:val="00557EA2"/>
    <w:rsid w:val="00561247"/>
    <w:rsid w:val="00566ACC"/>
    <w:rsid w:val="005700FB"/>
    <w:rsid w:val="005718E5"/>
    <w:rsid w:val="005726BF"/>
    <w:rsid w:val="0057363B"/>
    <w:rsid w:val="00573A39"/>
    <w:rsid w:val="0057543A"/>
    <w:rsid w:val="00575851"/>
    <w:rsid w:val="0058253C"/>
    <w:rsid w:val="00582F15"/>
    <w:rsid w:val="0058357F"/>
    <w:rsid w:val="00584761"/>
    <w:rsid w:val="00586059"/>
    <w:rsid w:val="00586131"/>
    <w:rsid w:val="00586E34"/>
    <w:rsid w:val="00590ABF"/>
    <w:rsid w:val="005917D0"/>
    <w:rsid w:val="00592CB9"/>
    <w:rsid w:val="005938D3"/>
    <w:rsid w:val="00596471"/>
    <w:rsid w:val="0059781F"/>
    <w:rsid w:val="005A1DA4"/>
    <w:rsid w:val="005A3617"/>
    <w:rsid w:val="005A564B"/>
    <w:rsid w:val="005A60E8"/>
    <w:rsid w:val="005B0EF9"/>
    <w:rsid w:val="005B2219"/>
    <w:rsid w:val="005B4692"/>
    <w:rsid w:val="005B608B"/>
    <w:rsid w:val="005C437D"/>
    <w:rsid w:val="005C4FD7"/>
    <w:rsid w:val="005C5DB3"/>
    <w:rsid w:val="005C6322"/>
    <w:rsid w:val="005D1D76"/>
    <w:rsid w:val="005D36A9"/>
    <w:rsid w:val="005D75D2"/>
    <w:rsid w:val="005D7995"/>
    <w:rsid w:val="005E2C1E"/>
    <w:rsid w:val="005E3887"/>
    <w:rsid w:val="005E4CD5"/>
    <w:rsid w:val="005E5A9A"/>
    <w:rsid w:val="005F0B16"/>
    <w:rsid w:val="00602F9E"/>
    <w:rsid w:val="00604F58"/>
    <w:rsid w:val="00604F8B"/>
    <w:rsid w:val="00605635"/>
    <w:rsid w:val="00630F17"/>
    <w:rsid w:val="006315B0"/>
    <w:rsid w:val="00634077"/>
    <w:rsid w:val="00634D27"/>
    <w:rsid w:val="0063775F"/>
    <w:rsid w:val="00641E95"/>
    <w:rsid w:val="006430EC"/>
    <w:rsid w:val="00643AEE"/>
    <w:rsid w:val="00644111"/>
    <w:rsid w:val="00646986"/>
    <w:rsid w:val="00646BB1"/>
    <w:rsid w:val="00647023"/>
    <w:rsid w:val="0065054B"/>
    <w:rsid w:val="006541C9"/>
    <w:rsid w:val="00661E08"/>
    <w:rsid w:val="00663609"/>
    <w:rsid w:val="00667046"/>
    <w:rsid w:val="00675797"/>
    <w:rsid w:val="00680AB3"/>
    <w:rsid w:val="006831CF"/>
    <w:rsid w:val="006842FC"/>
    <w:rsid w:val="00684F5A"/>
    <w:rsid w:val="006854BC"/>
    <w:rsid w:val="00685A8E"/>
    <w:rsid w:val="00686767"/>
    <w:rsid w:val="00687A06"/>
    <w:rsid w:val="0069126B"/>
    <w:rsid w:val="0069287C"/>
    <w:rsid w:val="00693D68"/>
    <w:rsid w:val="00694856"/>
    <w:rsid w:val="00694A08"/>
    <w:rsid w:val="00695728"/>
    <w:rsid w:val="006971F8"/>
    <w:rsid w:val="006A3486"/>
    <w:rsid w:val="006A4B37"/>
    <w:rsid w:val="006A60C6"/>
    <w:rsid w:val="006A79A8"/>
    <w:rsid w:val="006B2384"/>
    <w:rsid w:val="006B4D60"/>
    <w:rsid w:val="006C0B4E"/>
    <w:rsid w:val="006C28A4"/>
    <w:rsid w:val="006C2BE5"/>
    <w:rsid w:val="006C322F"/>
    <w:rsid w:val="006C375E"/>
    <w:rsid w:val="006C4810"/>
    <w:rsid w:val="006C4EB4"/>
    <w:rsid w:val="006D0BB7"/>
    <w:rsid w:val="006D223E"/>
    <w:rsid w:val="006D447E"/>
    <w:rsid w:val="006D640E"/>
    <w:rsid w:val="006D6707"/>
    <w:rsid w:val="006D6749"/>
    <w:rsid w:val="006D6853"/>
    <w:rsid w:val="006E3488"/>
    <w:rsid w:val="006E4C49"/>
    <w:rsid w:val="006E65AF"/>
    <w:rsid w:val="006E79F8"/>
    <w:rsid w:val="006F26F8"/>
    <w:rsid w:val="006F4478"/>
    <w:rsid w:val="00700543"/>
    <w:rsid w:val="00700D13"/>
    <w:rsid w:val="00702A8F"/>
    <w:rsid w:val="00702B4D"/>
    <w:rsid w:val="00702E09"/>
    <w:rsid w:val="00710A46"/>
    <w:rsid w:val="007144DE"/>
    <w:rsid w:val="00714E2F"/>
    <w:rsid w:val="00723000"/>
    <w:rsid w:val="00723650"/>
    <w:rsid w:val="00723AEB"/>
    <w:rsid w:val="00724709"/>
    <w:rsid w:val="00724B50"/>
    <w:rsid w:val="007252CB"/>
    <w:rsid w:val="00726474"/>
    <w:rsid w:val="00730192"/>
    <w:rsid w:val="00730C96"/>
    <w:rsid w:val="00731F39"/>
    <w:rsid w:val="00733FB1"/>
    <w:rsid w:val="00736481"/>
    <w:rsid w:val="00740D12"/>
    <w:rsid w:val="00741C13"/>
    <w:rsid w:val="007428E0"/>
    <w:rsid w:val="00743146"/>
    <w:rsid w:val="00743AAA"/>
    <w:rsid w:val="00743FCD"/>
    <w:rsid w:val="007458A5"/>
    <w:rsid w:val="00747196"/>
    <w:rsid w:val="0074730E"/>
    <w:rsid w:val="0075119C"/>
    <w:rsid w:val="0075300C"/>
    <w:rsid w:val="007547B3"/>
    <w:rsid w:val="00755CCB"/>
    <w:rsid w:val="00755E7F"/>
    <w:rsid w:val="00762DB5"/>
    <w:rsid w:val="00765FBF"/>
    <w:rsid w:val="0076704A"/>
    <w:rsid w:val="00767807"/>
    <w:rsid w:val="00772A22"/>
    <w:rsid w:val="0077402C"/>
    <w:rsid w:val="007743C5"/>
    <w:rsid w:val="00774C67"/>
    <w:rsid w:val="00777E8C"/>
    <w:rsid w:val="0078179B"/>
    <w:rsid w:val="00781DF7"/>
    <w:rsid w:val="007829D0"/>
    <w:rsid w:val="00783967"/>
    <w:rsid w:val="00784691"/>
    <w:rsid w:val="00785236"/>
    <w:rsid w:val="00790FBF"/>
    <w:rsid w:val="00792013"/>
    <w:rsid w:val="00793F7A"/>
    <w:rsid w:val="007950A8"/>
    <w:rsid w:val="007A06BC"/>
    <w:rsid w:val="007A11CE"/>
    <w:rsid w:val="007A21C4"/>
    <w:rsid w:val="007A456F"/>
    <w:rsid w:val="007B292C"/>
    <w:rsid w:val="007B3AB1"/>
    <w:rsid w:val="007B5900"/>
    <w:rsid w:val="007B6818"/>
    <w:rsid w:val="007B7061"/>
    <w:rsid w:val="007C2941"/>
    <w:rsid w:val="007C7E2D"/>
    <w:rsid w:val="007D169F"/>
    <w:rsid w:val="007D1AFA"/>
    <w:rsid w:val="007D2834"/>
    <w:rsid w:val="007D5196"/>
    <w:rsid w:val="007E031E"/>
    <w:rsid w:val="007E5329"/>
    <w:rsid w:val="007E755F"/>
    <w:rsid w:val="007F09F9"/>
    <w:rsid w:val="007F3313"/>
    <w:rsid w:val="007F4712"/>
    <w:rsid w:val="007F4875"/>
    <w:rsid w:val="008027AF"/>
    <w:rsid w:val="00811205"/>
    <w:rsid w:val="00813C34"/>
    <w:rsid w:val="0081434D"/>
    <w:rsid w:val="0081451A"/>
    <w:rsid w:val="00814B8E"/>
    <w:rsid w:val="00816E10"/>
    <w:rsid w:val="00817854"/>
    <w:rsid w:val="008215E6"/>
    <w:rsid w:val="008218C6"/>
    <w:rsid w:val="00830526"/>
    <w:rsid w:val="00830B2B"/>
    <w:rsid w:val="0083205F"/>
    <w:rsid w:val="00833900"/>
    <w:rsid w:val="008341CD"/>
    <w:rsid w:val="00835879"/>
    <w:rsid w:val="008372A3"/>
    <w:rsid w:val="008404D7"/>
    <w:rsid w:val="00843850"/>
    <w:rsid w:val="00843B9D"/>
    <w:rsid w:val="00845E25"/>
    <w:rsid w:val="00845E4A"/>
    <w:rsid w:val="008477DC"/>
    <w:rsid w:val="00850964"/>
    <w:rsid w:val="008528D0"/>
    <w:rsid w:val="008538DA"/>
    <w:rsid w:val="00856276"/>
    <w:rsid w:val="008605E1"/>
    <w:rsid w:val="00861193"/>
    <w:rsid w:val="00861339"/>
    <w:rsid w:val="00863237"/>
    <w:rsid w:val="00863838"/>
    <w:rsid w:val="00863F33"/>
    <w:rsid w:val="00864E5E"/>
    <w:rsid w:val="00865D8A"/>
    <w:rsid w:val="00866C9A"/>
    <w:rsid w:val="008719A9"/>
    <w:rsid w:val="008730B0"/>
    <w:rsid w:val="00876491"/>
    <w:rsid w:val="00876961"/>
    <w:rsid w:val="008777C3"/>
    <w:rsid w:val="0088097A"/>
    <w:rsid w:val="00881D32"/>
    <w:rsid w:val="00882872"/>
    <w:rsid w:val="008913F6"/>
    <w:rsid w:val="00892266"/>
    <w:rsid w:val="00892AA2"/>
    <w:rsid w:val="00892EDD"/>
    <w:rsid w:val="0089619A"/>
    <w:rsid w:val="0089661E"/>
    <w:rsid w:val="008A14AD"/>
    <w:rsid w:val="008A3286"/>
    <w:rsid w:val="008A7F53"/>
    <w:rsid w:val="008B0EA8"/>
    <w:rsid w:val="008B4840"/>
    <w:rsid w:val="008C09E9"/>
    <w:rsid w:val="008C2262"/>
    <w:rsid w:val="008C3717"/>
    <w:rsid w:val="008C56F5"/>
    <w:rsid w:val="008C6361"/>
    <w:rsid w:val="008C6A58"/>
    <w:rsid w:val="008C6FEF"/>
    <w:rsid w:val="008D041C"/>
    <w:rsid w:val="008D30DA"/>
    <w:rsid w:val="008D4BEA"/>
    <w:rsid w:val="008D4C6F"/>
    <w:rsid w:val="008D6C3D"/>
    <w:rsid w:val="008E0724"/>
    <w:rsid w:val="008E1D9B"/>
    <w:rsid w:val="008E2DB6"/>
    <w:rsid w:val="008E34AE"/>
    <w:rsid w:val="008E6416"/>
    <w:rsid w:val="008F0CAB"/>
    <w:rsid w:val="008F4D4C"/>
    <w:rsid w:val="008F6F0F"/>
    <w:rsid w:val="009063E0"/>
    <w:rsid w:val="00906694"/>
    <w:rsid w:val="009072DE"/>
    <w:rsid w:val="009105B6"/>
    <w:rsid w:val="00910B5C"/>
    <w:rsid w:val="00914E70"/>
    <w:rsid w:val="00921F29"/>
    <w:rsid w:val="0092216C"/>
    <w:rsid w:val="00933912"/>
    <w:rsid w:val="009354F9"/>
    <w:rsid w:val="00937C4D"/>
    <w:rsid w:val="00941EE0"/>
    <w:rsid w:val="0094718A"/>
    <w:rsid w:val="00951D60"/>
    <w:rsid w:val="00956099"/>
    <w:rsid w:val="009566D3"/>
    <w:rsid w:val="0095752C"/>
    <w:rsid w:val="00963750"/>
    <w:rsid w:val="00964F73"/>
    <w:rsid w:val="009662D0"/>
    <w:rsid w:val="00966899"/>
    <w:rsid w:val="00966C7A"/>
    <w:rsid w:val="00971AAA"/>
    <w:rsid w:val="0097605F"/>
    <w:rsid w:val="009771C5"/>
    <w:rsid w:val="009800C9"/>
    <w:rsid w:val="00980A46"/>
    <w:rsid w:val="009827CF"/>
    <w:rsid w:val="00986168"/>
    <w:rsid w:val="00987A85"/>
    <w:rsid w:val="00987EF4"/>
    <w:rsid w:val="009905FC"/>
    <w:rsid w:val="009952F9"/>
    <w:rsid w:val="009A1816"/>
    <w:rsid w:val="009B21D4"/>
    <w:rsid w:val="009C3B09"/>
    <w:rsid w:val="009C6F62"/>
    <w:rsid w:val="009D1D79"/>
    <w:rsid w:val="009D20C6"/>
    <w:rsid w:val="009D359B"/>
    <w:rsid w:val="009D375A"/>
    <w:rsid w:val="009D4B4B"/>
    <w:rsid w:val="009E018A"/>
    <w:rsid w:val="009E1456"/>
    <w:rsid w:val="009E3144"/>
    <w:rsid w:val="009E5308"/>
    <w:rsid w:val="009E75E2"/>
    <w:rsid w:val="009F0414"/>
    <w:rsid w:val="009F24BB"/>
    <w:rsid w:val="009F2DB1"/>
    <w:rsid w:val="009F3C9E"/>
    <w:rsid w:val="00A01343"/>
    <w:rsid w:val="00A06FD6"/>
    <w:rsid w:val="00A1105F"/>
    <w:rsid w:val="00A12990"/>
    <w:rsid w:val="00A131F0"/>
    <w:rsid w:val="00A14DC4"/>
    <w:rsid w:val="00A162A5"/>
    <w:rsid w:val="00A16754"/>
    <w:rsid w:val="00A17789"/>
    <w:rsid w:val="00A1789E"/>
    <w:rsid w:val="00A201A8"/>
    <w:rsid w:val="00A2038D"/>
    <w:rsid w:val="00A21AD4"/>
    <w:rsid w:val="00A22152"/>
    <w:rsid w:val="00A25335"/>
    <w:rsid w:val="00A26CD1"/>
    <w:rsid w:val="00A27534"/>
    <w:rsid w:val="00A27C8C"/>
    <w:rsid w:val="00A314A2"/>
    <w:rsid w:val="00A3286D"/>
    <w:rsid w:val="00A3336D"/>
    <w:rsid w:val="00A3363B"/>
    <w:rsid w:val="00A336CC"/>
    <w:rsid w:val="00A34BC9"/>
    <w:rsid w:val="00A37E0A"/>
    <w:rsid w:val="00A401FB"/>
    <w:rsid w:val="00A41DE7"/>
    <w:rsid w:val="00A42FCC"/>
    <w:rsid w:val="00A50B0C"/>
    <w:rsid w:val="00A53507"/>
    <w:rsid w:val="00A53D47"/>
    <w:rsid w:val="00A629BA"/>
    <w:rsid w:val="00A635A5"/>
    <w:rsid w:val="00A70537"/>
    <w:rsid w:val="00A7356C"/>
    <w:rsid w:val="00A75C91"/>
    <w:rsid w:val="00A823AA"/>
    <w:rsid w:val="00A82490"/>
    <w:rsid w:val="00A83024"/>
    <w:rsid w:val="00A8568D"/>
    <w:rsid w:val="00A86F74"/>
    <w:rsid w:val="00A87756"/>
    <w:rsid w:val="00A9095B"/>
    <w:rsid w:val="00A909EC"/>
    <w:rsid w:val="00A94DA1"/>
    <w:rsid w:val="00A95DA3"/>
    <w:rsid w:val="00A95E99"/>
    <w:rsid w:val="00AA1F5E"/>
    <w:rsid w:val="00AA1F89"/>
    <w:rsid w:val="00AA35D2"/>
    <w:rsid w:val="00AA469A"/>
    <w:rsid w:val="00AA4F32"/>
    <w:rsid w:val="00AA7D32"/>
    <w:rsid w:val="00AB2045"/>
    <w:rsid w:val="00AB6BE2"/>
    <w:rsid w:val="00AC39AF"/>
    <w:rsid w:val="00AC50E6"/>
    <w:rsid w:val="00AC7272"/>
    <w:rsid w:val="00AD052F"/>
    <w:rsid w:val="00AD10DA"/>
    <w:rsid w:val="00AD3BE5"/>
    <w:rsid w:val="00AD5368"/>
    <w:rsid w:val="00AD6474"/>
    <w:rsid w:val="00AE0557"/>
    <w:rsid w:val="00AE0883"/>
    <w:rsid w:val="00AE530B"/>
    <w:rsid w:val="00AE74B8"/>
    <w:rsid w:val="00AE74EC"/>
    <w:rsid w:val="00AF7113"/>
    <w:rsid w:val="00B04DC5"/>
    <w:rsid w:val="00B065C3"/>
    <w:rsid w:val="00B079DB"/>
    <w:rsid w:val="00B1114C"/>
    <w:rsid w:val="00B1164E"/>
    <w:rsid w:val="00B16BEE"/>
    <w:rsid w:val="00B174F6"/>
    <w:rsid w:val="00B22D6A"/>
    <w:rsid w:val="00B3308B"/>
    <w:rsid w:val="00B348C3"/>
    <w:rsid w:val="00B35784"/>
    <w:rsid w:val="00B3622B"/>
    <w:rsid w:val="00B36548"/>
    <w:rsid w:val="00B36B91"/>
    <w:rsid w:val="00B3758F"/>
    <w:rsid w:val="00B37E8D"/>
    <w:rsid w:val="00B41C39"/>
    <w:rsid w:val="00B41CCE"/>
    <w:rsid w:val="00B45D38"/>
    <w:rsid w:val="00B478DE"/>
    <w:rsid w:val="00B514BD"/>
    <w:rsid w:val="00B51797"/>
    <w:rsid w:val="00B533AF"/>
    <w:rsid w:val="00B53D90"/>
    <w:rsid w:val="00B6346D"/>
    <w:rsid w:val="00B64196"/>
    <w:rsid w:val="00B6778D"/>
    <w:rsid w:val="00B67CEE"/>
    <w:rsid w:val="00B719EA"/>
    <w:rsid w:val="00B73748"/>
    <w:rsid w:val="00B80452"/>
    <w:rsid w:val="00B81C23"/>
    <w:rsid w:val="00B86381"/>
    <w:rsid w:val="00B91748"/>
    <w:rsid w:val="00B93449"/>
    <w:rsid w:val="00B943BB"/>
    <w:rsid w:val="00BA0DCB"/>
    <w:rsid w:val="00BA3B77"/>
    <w:rsid w:val="00BA3FE7"/>
    <w:rsid w:val="00BA5FDA"/>
    <w:rsid w:val="00BA602D"/>
    <w:rsid w:val="00BB4DEF"/>
    <w:rsid w:val="00BB5F4E"/>
    <w:rsid w:val="00BC05CF"/>
    <w:rsid w:val="00BC0B25"/>
    <w:rsid w:val="00BC43AB"/>
    <w:rsid w:val="00BC4928"/>
    <w:rsid w:val="00BC62BC"/>
    <w:rsid w:val="00BC73D4"/>
    <w:rsid w:val="00BD24E4"/>
    <w:rsid w:val="00BD3832"/>
    <w:rsid w:val="00BD3A9E"/>
    <w:rsid w:val="00BD3C48"/>
    <w:rsid w:val="00BD4DE3"/>
    <w:rsid w:val="00BD791C"/>
    <w:rsid w:val="00BD7F59"/>
    <w:rsid w:val="00BE0F1E"/>
    <w:rsid w:val="00BE15A7"/>
    <w:rsid w:val="00BE364F"/>
    <w:rsid w:val="00BF2331"/>
    <w:rsid w:val="00BF389D"/>
    <w:rsid w:val="00BF53A8"/>
    <w:rsid w:val="00BF6128"/>
    <w:rsid w:val="00C00163"/>
    <w:rsid w:val="00C03209"/>
    <w:rsid w:val="00C04115"/>
    <w:rsid w:val="00C05785"/>
    <w:rsid w:val="00C05DD6"/>
    <w:rsid w:val="00C06B59"/>
    <w:rsid w:val="00C06C64"/>
    <w:rsid w:val="00C074FE"/>
    <w:rsid w:val="00C117C6"/>
    <w:rsid w:val="00C11A9D"/>
    <w:rsid w:val="00C124A5"/>
    <w:rsid w:val="00C12BE8"/>
    <w:rsid w:val="00C13260"/>
    <w:rsid w:val="00C21D46"/>
    <w:rsid w:val="00C24771"/>
    <w:rsid w:val="00C24AFA"/>
    <w:rsid w:val="00C256C7"/>
    <w:rsid w:val="00C26B29"/>
    <w:rsid w:val="00C2720F"/>
    <w:rsid w:val="00C301DD"/>
    <w:rsid w:val="00C312C1"/>
    <w:rsid w:val="00C339E3"/>
    <w:rsid w:val="00C353B2"/>
    <w:rsid w:val="00C40FA4"/>
    <w:rsid w:val="00C420B0"/>
    <w:rsid w:val="00C43636"/>
    <w:rsid w:val="00C4434A"/>
    <w:rsid w:val="00C4451D"/>
    <w:rsid w:val="00C44CCC"/>
    <w:rsid w:val="00C469F2"/>
    <w:rsid w:val="00C53D54"/>
    <w:rsid w:val="00C56FA5"/>
    <w:rsid w:val="00C60919"/>
    <w:rsid w:val="00C62071"/>
    <w:rsid w:val="00C647D2"/>
    <w:rsid w:val="00C665A0"/>
    <w:rsid w:val="00C6689F"/>
    <w:rsid w:val="00C75289"/>
    <w:rsid w:val="00C752CF"/>
    <w:rsid w:val="00C772D2"/>
    <w:rsid w:val="00C82382"/>
    <w:rsid w:val="00C8474F"/>
    <w:rsid w:val="00C8476A"/>
    <w:rsid w:val="00C85C11"/>
    <w:rsid w:val="00C87F29"/>
    <w:rsid w:val="00C937E7"/>
    <w:rsid w:val="00C95F45"/>
    <w:rsid w:val="00C97329"/>
    <w:rsid w:val="00CA12AC"/>
    <w:rsid w:val="00CA2EBA"/>
    <w:rsid w:val="00CB16AC"/>
    <w:rsid w:val="00CB3A8A"/>
    <w:rsid w:val="00CB3CFC"/>
    <w:rsid w:val="00CB4471"/>
    <w:rsid w:val="00CB6A1A"/>
    <w:rsid w:val="00CB6CFB"/>
    <w:rsid w:val="00CC7519"/>
    <w:rsid w:val="00CD3C67"/>
    <w:rsid w:val="00CD53AE"/>
    <w:rsid w:val="00CE093E"/>
    <w:rsid w:val="00CE2A20"/>
    <w:rsid w:val="00CE421C"/>
    <w:rsid w:val="00CF0F95"/>
    <w:rsid w:val="00CF1384"/>
    <w:rsid w:val="00CF4139"/>
    <w:rsid w:val="00CF5C26"/>
    <w:rsid w:val="00CF643A"/>
    <w:rsid w:val="00D005F7"/>
    <w:rsid w:val="00D029BD"/>
    <w:rsid w:val="00D05BA0"/>
    <w:rsid w:val="00D06AD2"/>
    <w:rsid w:val="00D06DC9"/>
    <w:rsid w:val="00D10680"/>
    <w:rsid w:val="00D11F1F"/>
    <w:rsid w:val="00D1236D"/>
    <w:rsid w:val="00D14C49"/>
    <w:rsid w:val="00D15DCD"/>
    <w:rsid w:val="00D16A98"/>
    <w:rsid w:val="00D16BFB"/>
    <w:rsid w:val="00D21441"/>
    <w:rsid w:val="00D22697"/>
    <w:rsid w:val="00D31563"/>
    <w:rsid w:val="00D33141"/>
    <w:rsid w:val="00D35DF3"/>
    <w:rsid w:val="00D36009"/>
    <w:rsid w:val="00D37676"/>
    <w:rsid w:val="00D4241E"/>
    <w:rsid w:val="00D4295E"/>
    <w:rsid w:val="00D42C52"/>
    <w:rsid w:val="00D47D00"/>
    <w:rsid w:val="00D50C54"/>
    <w:rsid w:val="00D578CE"/>
    <w:rsid w:val="00D6084A"/>
    <w:rsid w:val="00D62C36"/>
    <w:rsid w:val="00D6624C"/>
    <w:rsid w:val="00D66477"/>
    <w:rsid w:val="00D6799D"/>
    <w:rsid w:val="00D712EC"/>
    <w:rsid w:val="00D75E83"/>
    <w:rsid w:val="00D81A20"/>
    <w:rsid w:val="00D83808"/>
    <w:rsid w:val="00D861A8"/>
    <w:rsid w:val="00D86218"/>
    <w:rsid w:val="00D869A0"/>
    <w:rsid w:val="00D87338"/>
    <w:rsid w:val="00D95318"/>
    <w:rsid w:val="00D96082"/>
    <w:rsid w:val="00DA090D"/>
    <w:rsid w:val="00DA485E"/>
    <w:rsid w:val="00DA59CB"/>
    <w:rsid w:val="00DA787B"/>
    <w:rsid w:val="00DB4FBC"/>
    <w:rsid w:val="00DB5332"/>
    <w:rsid w:val="00DC03FB"/>
    <w:rsid w:val="00DC2017"/>
    <w:rsid w:val="00DC268F"/>
    <w:rsid w:val="00DC3FD1"/>
    <w:rsid w:val="00DC49AE"/>
    <w:rsid w:val="00DC609B"/>
    <w:rsid w:val="00DC6F67"/>
    <w:rsid w:val="00DD28AF"/>
    <w:rsid w:val="00DD40AE"/>
    <w:rsid w:val="00DE1E30"/>
    <w:rsid w:val="00DE4014"/>
    <w:rsid w:val="00DE41AE"/>
    <w:rsid w:val="00DE5FAF"/>
    <w:rsid w:val="00DE67A7"/>
    <w:rsid w:val="00DE713D"/>
    <w:rsid w:val="00DF2262"/>
    <w:rsid w:val="00DF2BFF"/>
    <w:rsid w:val="00DF3B03"/>
    <w:rsid w:val="00DF5EC6"/>
    <w:rsid w:val="00DF66C4"/>
    <w:rsid w:val="00DF6926"/>
    <w:rsid w:val="00DF6CEE"/>
    <w:rsid w:val="00DF7CBC"/>
    <w:rsid w:val="00E04E5D"/>
    <w:rsid w:val="00E0526C"/>
    <w:rsid w:val="00E05846"/>
    <w:rsid w:val="00E060F6"/>
    <w:rsid w:val="00E10670"/>
    <w:rsid w:val="00E14C7C"/>
    <w:rsid w:val="00E16E3E"/>
    <w:rsid w:val="00E16F35"/>
    <w:rsid w:val="00E22844"/>
    <w:rsid w:val="00E22874"/>
    <w:rsid w:val="00E249FA"/>
    <w:rsid w:val="00E25804"/>
    <w:rsid w:val="00E27BD2"/>
    <w:rsid w:val="00E30BF6"/>
    <w:rsid w:val="00E344ED"/>
    <w:rsid w:val="00E35C7E"/>
    <w:rsid w:val="00E36A4C"/>
    <w:rsid w:val="00E37EE6"/>
    <w:rsid w:val="00E40FD3"/>
    <w:rsid w:val="00E42DF2"/>
    <w:rsid w:val="00E457B0"/>
    <w:rsid w:val="00E54074"/>
    <w:rsid w:val="00E55234"/>
    <w:rsid w:val="00E55DEF"/>
    <w:rsid w:val="00E57D28"/>
    <w:rsid w:val="00E6447B"/>
    <w:rsid w:val="00E64810"/>
    <w:rsid w:val="00E6547C"/>
    <w:rsid w:val="00E65A70"/>
    <w:rsid w:val="00E667D4"/>
    <w:rsid w:val="00E66B28"/>
    <w:rsid w:val="00E67498"/>
    <w:rsid w:val="00E67D57"/>
    <w:rsid w:val="00E71D7A"/>
    <w:rsid w:val="00E740EB"/>
    <w:rsid w:val="00E77412"/>
    <w:rsid w:val="00E77FA8"/>
    <w:rsid w:val="00E81D30"/>
    <w:rsid w:val="00E82B24"/>
    <w:rsid w:val="00E83C53"/>
    <w:rsid w:val="00E84987"/>
    <w:rsid w:val="00E84CD8"/>
    <w:rsid w:val="00E858E1"/>
    <w:rsid w:val="00E87EF1"/>
    <w:rsid w:val="00E92C1F"/>
    <w:rsid w:val="00E96E09"/>
    <w:rsid w:val="00EA2101"/>
    <w:rsid w:val="00EA2428"/>
    <w:rsid w:val="00EA5B6C"/>
    <w:rsid w:val="00EA64C2"/>
    <w:rsid w:val="00EA7795"/>
    <w:rsid w:val="00EB21A4"/>
    <w:rsid w:val="00EB28D4"/>
    <w:rsid w:val="00EB3F9A"/>
    <w:rsid w:val="00EB4B6B"/>
    <w:rsid w:val="00EB5DDF"/>
    <w:rsid w:val="00EB6B0A"/>
    <w:rsid w:val="00EC15C3"/>
    <w:rsid w:val="00EC391E"/>
    <w:rsid w:val="00EC3D25"/>
    <w:rsid w:val="00EC5DC5"/>
    <w:rsid w:val="00EC6943"/>
    <w:rsid w:val="00EC6960"/>
    <w:rsid w:val="00ED0518"/>
    <w:rsid w:val="00ED1983"/>
    <w:rsid w:val="00ED1BD4"/>
    <w:rsid w:val="00ED431A"/>
    <w:rsid w:val="00ED5014"/>
    <w:rsid w:val="00ED7DB7"/>
    <w:rsid w:val="00EE1959"/>
    <w:rsid w:val="00EE2328"/>
    <w:rsid w:val="00EE27B1"/>
    <w:rsid w:val="00EE5DC8"/>
    <w:rsid w:val="00EF58E5"/>
    <w:rsid w:val="00EF67AF"/>
    <w:rsid w:val="00F045C3"/>
    <w:rsid w:val="00F0733E"/>
    <w:rsid w:val="00F15F75"/>
    <w:rsid w:val="00F20E4B"/>
    <w:rsid w:val="00F2253A"/>
    <w:rsid w:val="00F23AC7"/>
    <w:rsid w:val="00F2443C"/>
    <w:rsid w:val="00F250C4"/>
    <w:rsid w:val="00F26117"/>
    <w:rsid w:val="00F26341"/>
    <w:rsid w:val="00F32797"/>
    <w:rsid w:val="00F3300E"/>
    <w:rsid w:val="00F33973"/>
    <w:rsid w:val="00F411EC"/>
    <w:rsid w:val="00F42F4E"/>
    <w:rsid w:val="00F44E8E"/>
    <w:rsid w:val="00F508A6"/>
    <w:rsid w:val="00F5121E"/>
    <w:rsid w:val="00F53716"/>
    <w:rsid w:val="00F60B87"/>
    <w:rsid w:val="00F63FF0"/>
    <w:rsid w:val="00F64388"/>
    <w:rsid w:val="00F66C99"/>
    <w:rsid w:val="00F67623"/>
    <w:rsid w:val="00F679A6"/>
    <w:rsid w:val="00F711E0"/>
    <w:rsid w:val="00F761D6"/>
    <w:rsid w:val="00F766C1"/>
    <w:rsid w:val="00F80280"/>
    <w:rsid w:val="00F80AA7"/>
    <w:rsid w:val="00F8194D"/>
    <w:rsid w:val="00F83A86"/>
    <w:rsid w:val="00F83D8F"/>
    <w:rsid w:val="00F87DDC"/>
    <w:rsid w:val="00F9029B"/>
    <w:rsid w:val="00F93E00"/>
    <w:rsid w:val="00F95427"/>
    <w:rsid w:val="00F958AA"/>
    <w:rsid w:val="00FA0ED0"/>
    <w:rsid w:val="00FA14FB"/>
    <w:rsid w:val="00FA5B93"/>
    <w:rsid w:val="00FB111E"/>
    <w:rsid w:val="00FB2396"/>
    <w:rsid w:val="00FB2982"/>
    <w:rsid w:val="00FB3AD2"/>
    <w:rsid w:val="00FB57F5"/>
    <w:rsid w:val="00FB60B2"/>
    <w:rsid w:val="00FB7F91"/>
    <w:rsid w:val="00FC426F"/>
    <w:rsid w:val="00FC6105"/>
    <w:rsid w:val="00FC7118"/>
    <w:rsid w:val="00FD009F"/>
    <w:rsid w:val="00FD02E6"/>
    <w:rsid w:val="00FD0C5C"/>
    <w:rsid w:val="00FD65E1"/>
    <w:rsid w:val="00FD6E43"/>
    <w:rsid w:val="00FD7FDE"/>
    <w:rsid w:val="00FE01AB"/>
    <w:rsid w:val="00FE2C84"/>
    <w:rsid w:val="00FE3520"/>
    <w:rsid w:val="00FE4F6D"/>
    <w:rsid w:val="00FF083D"/>
    <w:rsid w:val="00FF0D97"/>
    <w:rsid w:val="00FF1FEF"/>
    <w:rsid w:val="00FF45FD"/>
    <w:rsid w:val="00FF5AA2"/>
    <w:rsid w:val="070F0BC7"/>
    <w:rsid w:val="10006F15"/>
    <w:rsid w:val="10AB4B20"/>
    <w:rsid w:val="16EF1F74"/>
    <w:rsid w:val="1BEA8420"/>
    <w:rsid w:val="26F66223"/>
    <w:rsid w:val="29FB1DA6"/>
    <w:rsid w:val="314B5C45"/>
    <w:rsid w:val="32425283"/>
    <w:rsid w:val="343A4493"/>
    <w:rsid w:val="3E914D21"/>
    <w:rsid w:val="42B78F0C"/>
    <w:rsid w:val="56FA69EB"/>
    <w:rsid w:val="59FA91DD"/>
    <w:rsid w:val="5FFF5921"/>
    <w:rsid w:val="6BF95076"/>
    <w:rsid w:val="6D347256"/>
    <w:rsid w:val="6DDF435A"/>
    <w:rsid w:val="6FDF63B5"/>
    <w:rsid w:val="70FF5F11"/>
    <w:rsid w:val="73FF87E7"/>
    <w:rsid w:val="75FF3216"/>
    <w:rsid w:val="79BAD327"/>
    <w:rsid w:val="7CFB9B55"/>
    <w:rsid w:val="7DCF63F4"/>
    <w:rsid w:val="7EEE4674"/>
    <w:rsid w:val="7FF38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9EABD12"/>
  <w15:docId w15:val="{8D26D883-1A01-4343-B925-72B84E5F1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uiPriority="1"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nhideWhenUsed="1"/>
    <w:lsdException w:name="toc 5" w:semiHidden="1" w:qFormat="1"/>
    <w:lsdException w:name="toc 6" w:semiHidden="1"/>
    <w:lsdException w:name="toc 7" w:semiHidden="1" w:unhideWhenUsed="1"/>
    <w:lsdException w:name="toc 8" w:semiHidden="1" w:unhideWhenUsed="1"/>
    <w:lsdException w:name="toc 9" w:semiHidden="1" w:unhideWhenUsed="1"/>
    <w:lsdException w:name="Normal Indent" w:semiHidden="1" w:qFormat="1"/>
    <w:lsdException w:name="footnote text" w:semiHidden="1" w:unhideWhenUsed="1"/>
    <w:lsdException w:name="annotation text" w:uiPriority="99" w:unhideWhenUsed="1" w:qFormat="1"/>
    <w:lsdException w:name="header" w:uiPriority="99"/>
    <w:lsdException w:name="footer" w:uiPriority="99"/>
    <w:lsdException w:name="index heading" w:semiHidden="1"/>
    <w:lsdException w:name="caption" w:qFormat="1"/>
    <w:lsdException w:name="table of figures" w:semiHidden="1"/>
    <w:lsdException w:name="envelope address" w:semiHidden="1" w:qFormat="1"/>
    <w:lsdException w:name="envelope return" w:semiHidden="1"/>
    <w:lsdException w:name="footnote reference" w:semiHidden="1" w:unhideWhenUsed="1"/>
    <w:lsdException w:name="annotation reference" w:semiHidden="1" w:uiPriority="99"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qFormat="1"/>
    <w:lsdException w:name="List Number" w:semiHidden="1" w:qFormat="1"/>
    <w:lsdException w:name="List 2" w:semiHidden="1" w:qFormat="1"/>
    <w:lsdException w:name="List 3" w:semiHidden="1" w:qFormat="1"/>
    <w:lsdException w:name="List 4" w:semiHidden="1"/>
    <w:lsdException w:name="List 5" w:semiHidden="1"/>
    <w:lsdException w:name="List Bullet 2" w:semiHidden="1" w:qFormat="1"/>
    <w:lsdException w:name="List Bullet 3" w:semiHidden="1" w:qFormat="1"/>
    <w:lsdException w:name="List Bullet 4" w:semiHidden="1" w:qFormat="1"/>
    <w:lsdException w:name="List Bullet 5" w:semiHidden="1" w:qFormat="1"/>
    <w:lsdException w:name="List Number 2" w:semiHidden="1" w:qFormat="1"/>
    <w:lsdException w:name="List Number 3" w:semiHidden="1" w:qFormat="1"/>
    <w:lsdException w:name="List Number 4" w:semiHidden="1" w:qFormat="1"/>
    <w:lsdException w:name="List Number 5" w:semiHidden="1"/>
    <w:lsdException w:name="Title" w:qFormat="1"/>
    <w:lsdException w:name="Closing" w:semiHidden="1" w:qFormat="1"/>
    <w:lsdException w:name="Signature" w:semiHidden="1"/>
    <w:lsdException w:name="Default Paragraph Font" w:semiHidden="1" w:uiPriority="1" w:unhideWhenUsed="1" w:qFormat="1"/>
    <w:lsdException w:name="Body Text" w:uiPriority="1" w:qFormat="1"/>
    <w:lsdException w:name="Body Text Indent" w:semiHidden="1" w:qFormat="1"/>
    <w:lsdException w:name="List Continue" w:semiHidden="1" w:qFormat="1"/>
    <w:lsdException w:name="List Continue 2" w:semiHidden="1"/>
    <w:lsdException w:name="List Continue 3" w:semiHidden="1"/>
    <w:lsdException w:name="List Continue 4" w:semiHidden="1"/>
    <w:lsdException w:name="List Continue 5" w:semiHidden="1" w:qFormat="1"/>
    <w:lsdException w:name="Message Header" w:semiHidden="1"/>
    <w:lsdException w:name="Subtitle" w:qFormat="1"/>
    <w:lsdException w:name="Salutation" w:semiHidden="1" w:qFormat="1"/>
    <w:lsdException w:name="Date" w:semiHidden="1" w:qFormat="1"/>
    <w:lsdException w:name="Body Text First Indent" w:semiHidden="1"/>
    <w:lsdException w:name="Body Text First Indent 2" w:semiHidden="1"/>
    <w:lsdException w:name="Note Heading" w:semiHidden="1" w:qFormat="1"/>
    <w:lsdException w:name="Body Text 2" w:semiHidden="1"/>
    <w:lsdException w:name="Body Text 3" w:semiHidden="1" w:qFormat="1"/>
    <w:lsdException w:name="Body Text Indent 2" w:semiHidden="1" w:qFormat="1"/>
    <w:lsdException w:name="Body Text Indent 3" w:semiHidden="1"/>
    <w:lsdException w:name="Block Text" w:semiHidden="1" w:qFormat="1"/>
    <w:lsdException w:name="Hyperlink" w:uiPriority="99"/>
    <w:lsdException w:name="FollowedHyperlink" w:semiHidden="1"/>
    <w:lsdException w:name="Strong" w:uiPriority="22" w:qFormat="1"/>
    <w:lsdException w:name="Emphasis" w:uiPriority="20" w:qFormat="1"/>
    <w:lsdException w:name="Document Map" w:semiHidden="1" w:unhideWhenUsed="1"/>
    <w:lsdException w:name="Plain Text" w:semiHidden="1" w:qFormat="1"/>
    <w:lsdException w:name="E-mail Signature" w:semiHidden="1" w:qFormat="1"/>
    <w:lsdException w:name="HTML Top of Form" w:semiHidden="1" w:uiPriority="99" w:unhideWhenUsed="1"/>
    <w:lsdException w:name="HTML Bottom of Form" w:semiHidden="1" w:uiPriority="99" w:unhideWhenUsed="1"/>
    <w:lsdException w:name="Normal (Web)" w:semiHidden="1" w:uiPriority="99"/>
    <w:lsdException w:name="HTML Acronym" w:semiHidden="1"/>
    <w:lsdException w:name="HTML Address" w:semiHidden="1" w:qFormat="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uiPriority w:val="1"/>
    <w:qFormat/>
    <w:pPr>
      <w:widowControl w:val="0"/>
      <w:autoSpaceDE w:val="0"/>
      <w:autoSpaceDN w:val="0"/>
    </w:pPr>
    <w:rPr>
      <w:rFonts w:ascii="Calibri" w:eastAsia="Calibri" w:hAnsi="Calibri" w:cs="Calibri"/>
      <w:sz w:val="22"/>
      <w:szCs w:val="22"/>
      <w:lang w:eastAsia="en-US" w:bidi="en-US"/>
    </w:rPr>
  </w:style>
  <w:style w:type="paragraph" w:styleId="1">
    <w:name w:val="heading 1"/>
    <w:basedOn w:val="a1"/>
    <w:next w:val="Texteinzug1"/>
    <w:qFormat/>
    <w:pPr>
      <w:keepNext/>
      <w:numPr>
        <w:numId w:val="1"/>
      </w:numPr>
      <w:spacing w:before="360"/>
      <w:outlineLvl w:val="0"/>
    </w:pPr>
    <w:rPr>
      <w:rFonts w:ascii="Arial" w:eastAsia="宋体" w:hAnsi="Arial"/>
      <w:b/>
      <w:bCs/>
      <w:kern w:val="32"/>
      <w:sz w:val="32"/>
      <w:szCs w:val="32"/>
    </w:rPr>
  </w:style>
  <w:style w:type="paragraph" w:styleId="21">
    <w:name w:val="heading 2"/>
    <w:basedOn w:val="Text"/>
    <w:next w:val="text2"/>
    <w:qFormat/>
    <w:pPr>
      <w:numPr>
        <w:ilvl w:val="1"/>
        <w:numId w:val="1"/>
      </w:numPr>
      <w:tabs>
        <w:tab w:val="left" w:pos="539"/>
        <w:tab w:val="left" w:pos="567"/>
        <w:tab w:val="left" w:pos="993"/>
      </w:tabs>
      <w:spacing w:before="160" w:after="80"/>
      <w:jc w:val="left"/>
      <w:outlineLvl w:val="1"/>
    </w:pPr>
    <w:rPr>
      <w:rFonts w:ascii="Arial" w:eastAsia="宋体" w:hAnsi="Arial" w:cs="宋体"/>
      <w:b/>
      <w:bCs/>
      <w:iCs/>
      <w:sz w:val="28"/>
      <w:szCs w:val="28"/>
    </w:rPr>
  </w:style>
  <w:style w:type="paragraph" w:styleId="31">
    <w:name w:val="heading 3"/>
    <w:basedOn w:val="Text"/>
    <w:next w:val="text2"/>
    <w:qFormat/>
    <w:pPr>
      <w:numPr>
        <w:ilvl w:val="2"/>
        <w:numId w:val="1"/>
      </w:numPr>
      <w:tabs>
        <w:tab w:val="left" w:pos="539"/>
        <w:tab w:val="left" w:pos="851"/>
      </w:tabs>
      <w:spacing w:after="60"/>
      <w:outlineLvl w:val="2"/>
    </w:pPr>
    <w:rPr>
      <w:rFonts w:eastAsiaTheme="majorEastAsia"/>
      <w:b/>
      <w:bCs/>
      <w:szCs w:val="26"/>
    </w:rPr>
  </w:style>
  <w:style w:type="paragraph" w:styleId="41">
    <w:name w:val="heading 4"/>
    <w:basedOn w:val="Text"/>
    <w:next w:val="Text"/>
    <w:qFormat/>
    <w:pPr>
      <w:keepNext/>
      <w:spacing w:before="240" w:after="60"/>
      <w:ind w:left="426"/>
      <w:outlineLvl w:val="3"/>
    </w:pPr>
    <w:rPr>
      <w:rFonts w:eastAsia="宋体" w:cs="宋体"/>
      <w:b/>
      <w:bCs/>
      <w:szCs w:val="28"/>
    </w:rPr>
  </w:style>
  <w:style w:type="paragraph" w:styleId="51">
    <w:name w:val="heading 5"/>
    <w:basedOn w:val="21"/>
    <w:next w:val="Text"/>
    <w:qFormat/>
    <w:pPr>
      <w:pageBreakBefore/>
      <w:numPr>
        <w:ilvl w:val="4"/>
        <w:numId w:val="2"/>
      </w:numPr>
      <w:outlineLvl w:val="4"/>
    </w:pPr>
    <w:rPr>
      <w:bCs w:val="0"/>
      <w:iCs w:val="0"/>
      <w:szCs w:val="26"/>
    </w:rPr>
  </w:style>
  <w:style w:type="paragraph" w:styleId="6">
    <w:name w:val="heading 6"/>
    <w:basedOn w:val="a1"/>
    <w:next w:val="a1"/>
    <w:qFormat/>
    <w:pPr>
      <w:spacing w:before="240" w:after="60"/>
      <w:outlineLvl w:val="5"/>
    </w:pPr>
    <w:rPr>
      <w:b/>
      <w:bCs/>
    </w:rPr>
  </w:style>
  <w:style w:type="paragraph" w:styleId="7">
    <w:name w:val="heading 7"/>
    <w:basedOn w:val="a1"/>
    <w:next w:val="a1"/>
    <w:qFormat/>
    <w:pPr>
      <w:spacing w:before="240" w:after="60"/>
      <w:outlineLvl w:val="6"/>
    </w:pPr>
  </w:style>
  <w:style w:type="paragraph" w:styleId="8">
    <w:name w:val="heading 8"/>
    <w:basedOn w:val="a1"/>
    <w:next w:val="a1"/>
    <w:qFormat/>
    <w:pPr>
      <w:spacing w:before="240" w:after="60"/>
      <w:outlineLvl w:val="7"/>
    </w:pPr>
    <w:rPr>
      <w:i/>
      <w:iCs/>
    </w:rPr>
  </w:style>
  <w:style w:type="paragraph" w:styleId="9">
    <w:name w:val="heading 9"/>
    <w:basedOn w:val="a1"/>
    <w:next w:val="a1"/>
    <w:qFormat/>
    <w:pPr>
      <w:spacing w:before="240" w:after="60"/>
      <w:outlineLvl w:val="8"/>
    </w:pPr>
    <w:rPr>
      <w:rFonts w:cs="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Texteinzug1">
    <w:name w:val="Texteinzug1"/>
    <w:basedOn w:val="a1"/>
    <w:qFormat/>
    <w:pPr>
      <w:ind w:left="851"/>
    </w:pPr>
  </w:style>
  <w:style w:type="paragraph" w:customStyle="1" w:styleId="Text">
    <w:name w:val="Text"/>
    <w:link w:val="TextZchn"/>
    <w:qFormat/>
    <w:pPr>
      <w:suppressAutoHyphens/>
      <w:spacing w:before="120" w:after="120" w:line="360" w:lineRule="auto"/>
      <w:jc w:val="both"/>
    </w:pPr>
    <w:rPr>
      <w:rFonts w:asciiTheme="minorHAnsi" w:eastAsiaTheme="minorEastAsia" w:hAnsiTheme="minorHAnsi" w:cstheme="minorHAnsi"/>
      <w:spacing w:val="-4"/>
      <w:sz w:val="24"/>
      <w:szCs w:val="24"/>
    </w:rPr>
  </w:style>
  <w:style w:type="paragraph" w:customStyle="1" w:styleId="text2">
    <w:name w:val="text + 首行缩进:  2 字符"/>
    <w:basedOn w:val="Text"/>
    <w:qFormat/>
    <w:pPr>
      <w:ind w:firstLineChars="200" w:firstLine="480"/>
      <w:jc w:val="left"/>
    </w:pPr>
    <w:rPr>
      <w:rFonts w:cs="宋体"/>
      <w:szCs w:val="20"/>
    </w:rPr>
  </w:style>
  <w:style w:type="paragraph" w:styleId="32">
    <w:name w:val="List 3"/>
    <w:basedOn w:val="a1"/>
    <w:semiHidden/>
    <w:qFormat/>
    <w:pPr>
      <w:ind w:left="849" w:hanging="283"/>
    </w:pPr>
  </w:style>
  <w:style w:type="paragraph" w:styleId="2">
    <w:name w:val="List Number 2"/>
    <w:basedOn w:val="a1"/>
    <w:semiHidden/>
    <w:qFormat/>
    <w:pPr>
      <w:numPr>
        <w:numId w:val="3"/>
      </w:numPr>
    </w:pPr>
  </w:style>
  <w:style w:type="paragraph" w:styleId="a5">
    <w:name w:val="Note Heading"/>
    <w:basedOn w:val="a1"/>
    <w:next w:val="a1"/>
    <w:semiHidden/>
    <w:qFormat/>
  </w:style>
  <w:style w:type="paragraph" w:styleId="40">
    <w:name w:val="List Bullet 4"/>
    <w:basedOn w:val="a1"/>
    <w:semiHidden/>
    <w:qFormat/>
    <w:pPr>
      <w:numPr>
        <w:numId w:val="4"/>
      </w:numPr>
    </w:pPr>
  </w:style>
  <w:style w:type="paragraph" w:styleId="a6">
    <w:name w:val="E-mail Signature"/>
    <w:basedOn w:val="a1"/>
    <w:semiHidden/>
    <w:qFormat/>
  </w:style>
  <w:style w:type="paragraph" w:styleId="a">
    <w:name w:val="List Number"/>
    <w:basedOn w:val="a1"/>
    <w:semiHidden/>
    <w:qFormat/>
    <w:pPr>
      <w:numPr>
        <w:numId w:val="5"/>
      </w:numPr>
    </w:pPr>
  </w:style>
  <w:style w:type="paragraph" w:styleId="a7">
    <w:name w:val="Normal Indent"/>
    <w:basedOn w:val="a1"/>
    <w:semiHidden/>
    <w:qFormat/>
    <w:pPr>
      <w:ind w:left="708"/>
    </w:pPr>
  </w:style>
  <w:style w:type="paragraph" w:styleId="a8">
    <w:name w:val="caption"/>
    <w:basedOn w:val="a1"/>
    <w:next w:val="a1"/>
    <w:qFormat/>
    <w:rPr>
      <w:rFonts w:asciiTheme="majorHAnsi" w:eastAsia="黑体" w:hAnsiTheme="majorHAnsi" w:cstheme="majorBidi"/>
      <w:sz w:val="20"/>
      <w:szCs w:val="20"/>
    </w:rPr>
  </w:style>
  <w:style w:type="paragraph" w:styleId="a0">
    <w:name w:val="List Bullet"/>
    <w:basedOn w:val="a1"/>
    <w:semiHidden/>
    <w:qFormat/>
    <w:pPr>
      <w:numPr>
        <w:numId w:val="6"/>
      </w:numPr>
    </w:pPr>
  </w:style>
  <w:style w:type="paragraph" w:styleId="a9">
    <w:name w:val="envelope address"/>
    <w:basedOn w:val="a1"/>
    <w:semiHidden/>
    <w:qFormat/>
    <w:pPr>
      <w:framePr w:w="4320" w:h="2160" w:hRule="exact" w:hSpace="141" w:wrap="auto" w:hAnchor="page" w:xAlign="center" w:yAlign="bottom"/>
      <w:ind w:left="1"/>
    </w:pPr>
    <w:rPr>
      <w:rFonts w:cs="Arial"/>
    </w:rPr>
  </w:style>
  <w:style w:type="paragraph" w:styleId="aa">
    <w:name w:val="annotation text"/>
    <w:basedOn w:val="a1"/>
    <w:link w:val="ab"/>
    <w:uiPriority w:val="99"/>
    <w:unhideWhenUsed/>
    <w:qFormat/>
  </w:style>
  <w:style w:type="paragraph" w:styleId="ac">
    <w:name w:val="Salutation"/>
    <w:basedOn w:val="a1"/>
    <w:next w:val="a1"/>
    <w:semiHidden/>
    <w:qFormat/>
  </w:style>
  <w:style w:type="paragraph" w:styleId="33">
    <w:name w:val="Body Text 3"/>
    <w:basedOn w:val="a1"/>
    <w:semiHidden/>
    <w:qFormat/>
    <w:rPr>
      <w:sz w:val="16"/>
      <w:szCs w:val="16"/>
    </w:rPr>
  </w:style>
  <w:style w:type="paragraph" w:styleId="ad">
    <w:name w:val="Closing"/>
    <w:basedOn w:val="a1"/>
    <w:semiHidden/>
    <w:qFormat/>
    <w:pPr>
      <w:ind w:left="4252"/>
    </w:pPr>
  </w:style>
  <w:style w:type="paragraph" w:styleId="30">
    <w:name w:val="List Bullet 3"/>
    <w:basedOn w:val="a1"/>
    <w:semiHidden/>
    <w:qFormat/>
    <w:pPr>
      <w:numPr>
        <w:numId w:val="7"/>
      </w:numPr>
    </w:pPr>
  </w:style>
  <w:style w:type="paragraph" w:styleId="ae">
    <w:name w:val="Body Text"/>
    <w:basedOn w:val="a1"/>
    <w:uiPriority w:val="1"/>
    <w:qFormat/>
  </w:style>
  <w:style w:type="paragraph" w:styleId="af">
    <w:name w:val="Body Text Indent"/>
    <w:basedOn w:val="a1"/>
    <w:semiHidden/>
    <w:qFormat/>
    <w:pPr>
      <w:ind w:left="283"/>
    </w:pPr>
  </w:style>
  <w:style w:type="paragraph" w:styleId="3">
    <w:name w:val="List Number 3"/>
    <w:basedOn w:val="a1"/>
    <w:semiHidden/>
    <w:qFormat/>
    <w:pPr>
      <w:numPr>
        <w:numId w:val="8"/>
      </w:numPr>
      <w:tabs>
        <w:tab w:val="clear" w:pos="926"/>
        <w:tab w:val="left" w:pos="1800"/>
      </w:tabs>
      <w:ind w:left="0" w:firstLine="0"/>
    </w:pPr>
  </w:style>
  <w:style w:type="paragraph" w:styleId="22">
    <w:name w:val="List 2"/>
    <w:basedOn w:val="a1"/>
    <w:semiHidden/>
    <w:qFormat/>
    <w:pPr>
      <w:ind w:left="566" w:hanging="283"/>
    </w:pPr>
  </w:style>
  <w:style w:type="paragraph" w:styleId="af0">
    <w:name w:val="List Continue"/>
    <w:basedOn w:val="a1"/>
    <w:semiHidden/>
    <w:qFormat/>
    <w:pPr>
      <w:ind w:left="283"/>
    </w:pPr>
  </w:style>
  <w:style w:type="paragraph" w:styleId="af1">
    <w:name w:val="Block Text"/>
    <w:basedOn w:val="a1"/>
    <w:semiHidden/>
    <w:qFormat/>
    <w:pPr>
      <w:ind w:left="1440" w:right="1440"/>
    </w:pPr>
  </w:style>
  <w:style w:type="paragraph" w:styleId="20">
    <w:name w:val="List Bullet 2"/>
    <w:basedOn w:val="a1"/>
    <w:semiHidden/>
    <w:qFormat/>
    <w:pPr>
      <w:numPr>
        <w:numId w:val="9"/>
      </w:numPr>
    </w:pPr>
  </w:style>
  <w:style w:type="paragraph" w:styleId="HTML">
    <w:name w:val="HTML Address"/>
    <w:basedOn w:val="a1"/>
    <w:semiHidden/>
    <w:qFormat/>
    <w:rPr>
      <w:i/>
      <w:iCs/>
    </w:rPr>
  </w:style>
  <w:style w:type="paragraph" w:styleId="TOC5">
    <w:name w:val="toc 5"/>
    <w:basedOn w:val="Text"/>
    <w:next w:val="Text"/>
    <w:semiHidden/>
    <w:qFormat/>
    <w:pPr>
      <w:tabs>
        <w:tab w:val="right" w:pos="9072"/>
      </w:tabs>
      <w:spacing w:before="240"/>
      <w:ind w:left="567" w:right="567" w:hanging="567"/>
      <w:jc w:val="left"/>
    </w:pPr>
    <w:rPr>
      <w:b/>
    </w:rPr>
  </w:style>
  <w:style w:type="paragraph" w:styleId="TOC3">
    <w:name w:val="toc 3"/>
    <w:basedOn w:val="a1"/>
    <w:next w:val="a1"/>
    <w:uiPriority w:val="39"/>
    <w:qFormat/>
    <w:pPr>
      <w:keepLines/>
      <w:tabs>
        <w:tab w:val="left" w:pos="1276"/>
        <w:tab w:val="right" w:leader="dot" w:pos="9072"/>
      </w:tabs>
      <w:spacing w:line="336" w:lineRule="auto"/>
      <w:ind w:left="1418" w:right="567" w:hanging="709"/>
    </w:pPr>
    <w:rPr>
      <w:rFonts w:asciiTheme="minorHAnsi" w:hAnsiTheme="minorHAnsi" w:cstheme="minorBidi"/>
      <w:kern w:val="2"/>
      <w:sz w:val="21"/>
      <w:lang w:eastAsia="zh-CN"/>
    </w:rPr>
  </w:style>
  <w:style w:type="paragraph" w:styleId="af2">
    <w:name w:val="Plain Text"/>
    <w:basedOn w:val="a1"/>
    <w:semiHidden/>
    <w:qFormat/>
    <w:rPr>
      <w:rFonts w:ascii="Courier New" w:hAnsi="Courier New" w:cs="Courier New"/>
      <w:sz w:val="20"/>
      <w:szCs w:val="20"/>
    </w:rPr>
  </w:style>
  <w:style w:type="paragraph" w:styleId="50">
    <w:name w:val="List Bullet 5"/>
    <w:basedOn w:val="a1"/>
    <w:semiHidden/>
    <w:qFormat/>
    <w:pPr>
      <w:numPr>
        <w:numId w:val="10"/>
      </w:numPr>
      <w:tabs>
        <w:tab w:val="clear" w:pos="1492"/>
        <w:tab w:val="left" w:pos="643"/>
      </w:tabs>
      <w:ind w:left="643"/>
    </w:pPr>
  </w:style>
  <w:style w:type="paragraph" w:styleId="4">
    <w:name w:val="List Number 4"/>
    <w:basedOn w:val="a1"/>
    <w:semiHidden/>
    <w:qFormat/>
    <w:pPr>
      <w:numPr>
        <w:numId w:val="11"/>
      </w:numPr>
    </w:pPr>
  </w:style>
  <w:style w:type="paragraph" w:styleId="af3">
    <w:name w:val="Date"/>
    <w:basedOn w:val="a1"/>
    <w:next w:val="a1"/>
    <w:semiHidden/>
    <w:qFormat/>
  </w:style>
  <w:style w:type="paragraph" w:styleId="23">
    <w:name w:val="Body Text Indent 2"/>
    <w:basedOn w:val="a1"/>
    <w:semiHidden/>
    <w:qFormat/>
    <w:pPr>
      <w:spacing w:line="480" w:lineRule="auto"/>
      <w:ind w:left="283"/>
    </w:pPr>
  </w:style>
  <w:style w:type="paragraph" w:styleId="52">
    <w:name w:val="List Continue 5"/>
    <w:basedOn w:val="a1"/>
    <w:semiHidden/>
    <w:qFormat/>
    <w:pPr>
      <w:ind w:left="1415"/>
    </w:pPr>
  </w:style>
  <w:style w:type="paragraph" w:styleId="af4">
    <w:name w:val="Balloon Text"/>
    <w:basedOn w:val="a1"/>
    <w:link w:val="af5"/>
    <w:rPr>
      <w:sz w:val="18"/>
      <w:szCs w:val="18"/>
    </w:rPr>
  </w:style>
  <w:style w:type="paragraph" w:styleId="af6">
    <w:name w:val="footer"/>
    <w:basedOn w:val="a1"/>
    <w:link w:val="af7"/>
    <w:uiPriority w:val="99"/>
    <w:pPr>
      <w:tabs>
        <w:tab w:val="center" w:pos="4536"/>
        <w:tab w:val="right" w:pos="9072"/>
      </w:tabs>
    </w:pPr>
  </w:style>
  <w:style w:type="paragraph" w:styleId="af8">
    <w:name w:val="envelope return"/>
    <w:basedOn w:val="a1"/>
    <w:semiHidden/>
    <w:rPr>
      <w:rFonts w:cs="Arial"/>
      <w:sz w:val="20"/>
      <w:szCs w:val="20"/>
    </w:rPr>
  </w:style>
  <w:style w:type="paragraph" w:styleId="af9">
    <w:name w:val="header"/>
    <w:basedOn w:val="a1"/>
    <w:link w:val="afa"/>
    <w:uiPriority w:val="99"/>
    <w:pPr>
      <w:tabs>
        <w:tab w:val="center" w:pos="4536"/>
        <w:tab w:val="right" w:pos="9072"/>
      </w:tabs>
    </w:pPr>
  </w:style>
  <w:style w:type="paragraph" w:styleId="afb">
    <w:name w:val="Signature"/>
    <w:basedOn w:val="a1"/>
    <w:semiHidden/>
    <w:pPr>
      <w:ind w:left="4252"/>
    </w:pPr>
  </w:style>
  <w:style w:type="paragraph" w:styleId="TOC1">
    <w:name w:val="toc 1"/>
    <w:basedOn w:val="Text"/>
    <w:next w:val="Text"/>
    <w:uiPriority w:val="39"/>
    <w:qFormat/>
    <w:pPr>
      <w:keepNext/>
      <w:keepLines/>
      <w:tabs>
        <w:tab w:val="left" w:pos="284"/>
        <w:tab w:val="right" w:leader="dot" w:pos="9072"/>
      </w:tabs>
      <w:spacing w:after="0" w:line="468" w:lineRule="auto"/>
      <w:ind w:left="425" w:right="567" w:hanging="425"/>
      <w:jc w:val="left"/>
    </w:pPr>
    <w:rPr>
      <w:b/>
    </w:rPr>
  </w:style>
  <w:style w:type="paragraph" w:styleId="42">
    <w:name w:val="List Continue 4"/>
    <w:basedOn w:val="a1"/>
    <w:semiHidden/>
    <w:pPr>
      <w:ind w:left="1132"/>
    </w:pPr>
  </w:style>
  <w:style w:type="paragraph" w:styleId="afc">
    <w:name w:val="index heading"/>
    <w:basedOn w:val="a1"/>
    <w:next w:val="10"/>
    <w:semiHidden/>
    <w:rPr>
      <w:rFonts w:ascii="Cambria" w:hAnsi="Cambria"/>
      <w:b/>
      <w:bCs/>
    </w:rPr>
  </w:style>
  <w:style w:type="paragraph" w:styleId="10">
    <w:name w:val="index 1"/>
    <w:basedOn w:val="a1"/>
    <w:next w:val="a1"/>
    <w:semiHidden/>
    <w:pPr>
      <w:ind w:left="240" w:hanging="240"/>
    </w:pPr>
  </w:style>
  <w:style w:type="paragraph" w:styleId="afd">
    <w:name w:val="Subtitle"/>
    <w:basedOn w:val="a1"/>
    <w:qFormat/>
    <w:pPr>
      <w:spacing w:after="60"/>
      <w:jc w:val="center"/>
      <w:outlineLvl w:val="1"/>
    </w:pPr>
    <w:rPr>
      <w:rFonts w:ascii="Segoe UI" w:eastAsiaTheme="minorEastAsia" w:hAnsi="Segoe UI" w:cs="Arial"/>
      <w:b/>
      <w:sz w:val="28"/>
      <w:szCs w:val="24"/>
      <w:lang w:val="de-DE" w:eastAsia="de-DE" w:bidi="ar-SA"/>
    </w:rPr>
  </w:style>
  <w:style w:type="paragraph" w:styleId="5">
    <w:name w:val="List Number 5"/>
    <w:basedOn w:val="a1"/>
    <w:semiHidden/>
    <w:pPr>
      <w:numPr>
        <w:numId w:val="12"/>
      </w:numPr>
    </w:pPr>
  </w:style>
  <w:style w:type="paragraph" w:styleId="afe">
    <w:name w:val="List"/>
    <w:basedOn w:val="a1"/>
    <w:semiHidden/>
    <w:pPr>
      <w:ind w:left="283" w:hanging="283"/>
    </w:pPr>
  </w:style>
  <w:style w:type="paragraph" w:styleId="TOC6">
    <w:name w:val="toc 6"/>
    <w:basedOn w:val="Text"/>
    <w:next w:val="Text"/>
    <w:semiHidden/>
    <w:pPr>
      <w:tabs>
        <w:tab w:val="right" w:leader="dot" w:pos="9072"/>
      </w:tabs>
      <w:spacing w:line="336" w:lineRule="auto"/>
      <w:ind w:left="1418" w:right="567" w:hanging="851"/>
      <w:jc w:val="left"/>
    </w:pPr>
  </w:style>
  <w:style w:type="paragraph" w:styleId="53">
    <w:name w:val="List 5"/>
    <w:basedOn w:val="a1"/>
    <w:semiHidden/>
    <w:pPr>
      <w:ind w:left="1415" w:hanging="283"/>
    </w:pPr>
  </w:style>
  <w:style w:type="paragraph" w:styleId="34">
    <w:name w:val="Body Text Indent 3"/>
    <w:basedOn w:val="a1"/>
    <w:semiHidden/>
    <w:pPr>
      <w:ind w:left="283"/>
    </w:pPr>
    <w:rPr>
      <w:sz w:val="16"/>
      <w:szCs w:val="16"/>
    </w:rPr>
  </w:style>
  <w:style w:type="paragraph" w:styleId="aff">
    <w:name w:val="table of figures"/>
    <w:basedOn w:val="Text"/>
    <w:next w:val="Text"/>
    <w:semiHidden/>
    <w:pPr>
      <w:tabs>
        <w:tab w:val="left" w:pos="1985"/>
        <w:tab w:val="right" w:leader="dot" w:pos="9072"/>
      </w:tabs>
      <w:spacing w:before="60" w:after="60" w:line="300" w:lineRule="auto"/>
      <w:ind w:left="1814" w:right="567" w:hanging="1814"/>
    </w:pPr>
  </w:style>
  <w:style w:type="paragraph" w:styleId="TOC2">
    <w:name w:val="toc 2"/>
    <w:basedOn w:val="Text"/>
    <w:next w:val="Text"/>
    <w:uiPriority w:val="39"/>
    <w:qFormat/>
    <w:pPr>
      <w:keepLines/>
      <w:tabs>
        <w:tab w:val="left" w:pos="709"/>
        <w:tab w:val="right" w:leader="dot" w:pos="9072"/>
      </w:tabs>
      <w:spacing w:before="0" w:after="0" w:line="384" w:lineRule="auto"/>
      <w:ind w:left="851" w:right="567" w:hanging="567"/>
      <w:jc w:val="left"/>
    </w:pPr>
    <w:rPr>
      <w:b/>
    </w:rPr>
  </w:style>
  <w:style w:type="paragraph" w:styleId="24">
    <w:name w:val="Body Text 2"/>
    <w:basedOn w:val="a1"/>
    <w:semiHidden/>
    <w:pPr>
      <w:spacing w:line="480" w:lineRule="auto"/>
    </w:pPr>
  </w:style>
  <w:style w:type="paragraph" w:styleId="43">
    <w:name w:val="List 4"/>
    <w:basedOn w:val="a1"/>
    <w:semiHidden/>
    <w:pPr>
      <w:ind w:left="1132" w:hanging="283"/>
    </w:pPr>
  </w:style>
  <w:style w:type="paragraph" w:styleId="25">
    <w:name w:val="List Continue 2"/>
    <w:basedOn w:val="a1"/>
    <w:semiHidden/>
    <w:pPr>
      <w:ind w:left="566"/>
    </w:pPr>
  </w:style>
  <w:style w:type="paragraph" w:styleId="aff0">
    <w:name w:val="Message Header"/>
    <w:basedOn w:val="a1"/>
    <w:semiHidden/>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HTML0">
    <w:name w:val="HTML Preformatted"/>
    <w:basedOn w:val="a1"/>
    <w:semiHidden/>
    <w:rPr>
      <w:rFonts w:ascii="Courier New" w:hAnsi="Courier New" w:cs="Courier New"/>
      <w:sz w:val="20"/>
      <w:szCs w:val="20"/>
    </w:rPr>
  </w:style>
  <w:style w:type="paragraph" w:styleId="aff1">
    <w:name w:val="Normal (Web)"/>
    <w:basedOn w:val="a1"/>
    <w:uiPriority w:val="99"/>
    <w:semiHidden/>
  </w:style>
  <w:style w:type="paragraph" w:styleId="35">
    <w:name w:val="List Continue 3"/>
    <w:basedOn w:val="a1"/>
    <w:semiHidden/>
    <w:pPr>
      <w:ind w:left="849"/>
    </w:pPr>
  </w:style>
  <w:style w:type="paragraph" w:styleId="aff2">
    <w:name w:val="Title"/>
    <w:basedOn w:val="a1"/>
    <w:next w:val="a1"/>
    <w:link w:val="aff3"/>
    <w:qFormat/>
    <w:pPr>
      <w:spacing w:before="240" w:after="60"/>
      <w:jc w:val="center"/>
      <w:outlineLvl w:val="0"/>
    </w:pPr>
    <w:rPr>
      <w:rFonts w:asciiTheme="majorHAnsi" w:eastAsiaTheme="majorEastAsia" w:hAnsiTheme="majorHAnsi" w:cstheme="majorBidi"/>
      <w:b/>
      <w:bCs/>
      <w:sz w:val="32"/>
      <w:szCs w:val="32"/>
    </w:rPr>
  </w:style>
  <w:style w:type="paragraph" w:styleId="aff4">
    <w:name w:val="annotation subject"/>
    <w:basedOn w:val="aa"/>
    <w:next w:val="aa"/>
    <w:link w:val="aff5"/>
    <w:semiHidden/>
    <w:unhideWhenUsed/>
    <w:rPr>
      <w:b/>
      <w:bCs/>
    </w:rPr>
  </w:style>
  <w:style w:type="paragraph" w:styleId="aff6">
    <w:name w:val="Body Text First Indent"/>
    <w:basedOn w:val="ae"/>
    <w:semiHidden/>
    <w:pPr>
      <w:ind w:firstLine="210"/>
    </w:pPr>
  </w:style>
  <w:style w:type="paragraph" w:styleId="26">
    <w:name w:val="Body Text First Indent 2"/>
    <w:basedOn w:val="af"/>
    <w:link w:val="27"/>
    <w:semiHidden/>
    <w:pPr>
      <w:ind w:firstLine="210"/>
    </w:pPr>
  </w:style>
  <w:style w:type="table" w:styleId="aff7">
    <w:name w:val="Table Grid"/>
    <w:basedOn w:val="a3"/>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8">
    <w:name w:val="Table Theme"/>
    <w:basedOn w:val="a3"/>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Table Colorful 1"/>
    <w:basedOn w:val="a3"/>
    <w:semiHidden/>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28">
    <w:name w:val="Table Colorful 2"/>
    <w:basedOn w:val="a3"/>
    <w:semiHidden/>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36">
    <w:name w:val="Table Colorful 3"/>
    <w:basedOn w:val="a3"/>
    <w:semiHidden/>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aff9">
    <w:name w:val="Table Elegant"/>
    <w:basedOn w:val="a3"/>
    <w:semiHidden/>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12">
    <w:name w:val="Table Classic 1"/>
    <w:basedOn w:val="a3"/>
    <w:semiHidden/>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29">
    <w:name w:val="Table Classic 2"/>
    <w:basedOn w:val="a3"/>
    <w:semiHidden/>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37">
    <w:name w:val="Table Classic 3"/>
    <w:basedOn w:val="a3"/>
    <w:semiHidden/>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44">
    <w:name w:val="Table Classic 4"/>
    <w:basedOn w:val="a3"/>
    <w:semiHidden/>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3">
    <w:name w:val="Table Simple 1"/>
    <w:basedOn w:val="a3"/>
    <w:semiHidden/>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a">
    <w:name w:val="Table Simple 2"/>
    <w:basedOn w:val="a3"/>
    <w:semiHidden/>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38">
    <w:name w:val="Table Simple 3"/>
    <w:basedOn w:val="a3"/>
    <w:semiHidden/>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4">
    <w:name w:val="Table Subtle 1"/>
    <w:basedOn w:val="a3"/>
    <w:semiHidden/>
    <w:tblPr>
      <w:tblStyleRowBandSize w:val="1"/>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b">
    <w:name w:val="Table Subtle 2"/>
    <w:basedOn w:val="a3"/>
    <w:semiHidden/>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5">
    <w:name w:val="Table 3D effects 1"/>
    <w:basedOn w:val="a3"/>
    <w:semiHidden/>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2c">
    <w:name w:val="Table 3D effects 2"/>
    <w:basedOn w:val="a3"/>
    <w:semiHidden/>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39">
    <w:name w:val="Table 3D effects 3"/>
    <w:basedOn w:val="a3"/>
    <w:semiHidden/>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16">
    <w:name w:val="Table List 1"/>
    <w:basedOn w:val="a3"/>
    <w:semiHidden/>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2d">
    <w:name w:val="Table List 2"/>
    <w:basedOn w:val="a3"/>
    <w:semiHidden/>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a">
    <w:name w:val="Table List 3"/>
    <w:basedOn w:val="a3"/>
    <w:semiHidden/>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45">
    <w:name w:val="Table List 4"/>
    <w:basedOn w:val="a3"/>
    <w:semiHidden/>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54">
    <w:name w:val="Table List 5"/>
    <w:basedOn w:val="a3"/>
    <w:semiHidden/>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styleId="60">
    <w:name w:val="Table List 6"/>
    <w:basedOn w:val="a3"/>
    <w:semiHidden/>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70">
    <w:name w:val="Table List 7"/>
    <w:basedOn w:val="a3"/>
    <w:semiHidden/>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80">
    <w:name w:val="Table List 8"/>
    <w:basedOn w:val="a3"/>
    <w:semiHidden/>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styleId="affa">
    <w:name w:val="Table Contemporary"/>
    <w:basedOn w:val="a3"/>
    <w:semiHidden/>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7">
    <w:name w:val="Table Columns 1"/>
    <w:basedOn w:val="a3"/>
    <w:semiHidden/>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e">
    <w:name w:val="Table Columns 2"/>
    <w:basedOn w:val="a3"/>
    <w:semiHidden/>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3b">
    <w:name w:val="Table Columns 3"/>
    <w:basedOn w:val="a3"/>
    <w:semiHidden/>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46">
    <w:name w:val="Table Columns 4"/>
    <w:basedOn w:val="a3"/>
    <w:semiHidden/>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3"/>
    <w:semiHidden/>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8">
    <w:name w:val="Table Grid 1"/>
    <w:basedOn w:val="a3"/>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2f">
    <w:name w:val="Table Grid 2"/>
    <w:basedOn w:val="a3"/>
    <w:semiHidden/>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3c">
    <w:name w:val="Table Grid 3"/>
    <w:basedOn w:val="a3"/>
    <w:semiHidden/>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47">
    <w:name w:val="Table Grid 4"/>
    <w:basedOn w:val="a3"/>
    <w:semiHidden/>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56">
    <w:name w:val="Table Grid 5"/>
    <w:basedOn w:val="a3"/>
    <w:semiHidden/>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1">
    <w:name w:val="Table Grid 6"/>
    <w:basedOn w:val="a3"/>
    <w:semiHidden/>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71">
    <w:name w:val="Table Grid 7"/>
    <w:basedOn w:val="a3"/>
    <w:semiHidden/>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81">
    <w:name w:val="Table Grid 8"/>
    <w:basedOn w:val="a3"/>
    <w:semiHidden/>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9">
    <w:name w:val="Table Web 1"/>
    <w:basedOn w:val="a3"/>
    <w:semiHidden/>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2f0">
    <w:name w:val="Table Web 2"/>
    <w:basedOn w:val="a3"/>
    <w:semiHidden/>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3d">
    <w:name w:val="Table Web 3"/>
    <w:basedOn w:val="a3"/>
    <w:semiHidden/>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affb">
    <w:name w:val="Table Professional"/>
    <w:basedOn w:val="a3"/>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character" w:styleId="affc">
    <w:name w:val="Strong"/>
    <w:basedOn w:val="a2"/>
    <w:uiPriority w:val="22"/>
    <w:qFormat/>
    <w:rPr>
      <w:b/>
      <w:bCs/>
    </w:rPr>
  </w:style>
  <w:style w:type="character" w:styleId="affd">
    <w:name w:val="page number"/>
    <w:basedOn w:val="a2"/>
    <w:semiHidden/>
  </w:style>
  <w:style w:type="character" w:styleId="affe">
    <w:name w:val="FollowedHyperlink"/>
    <w:basedOn w:val="a2"/>
    <w:semiHidden/>
    <w:rPr>
      <w:color w:val="800080"/>
      <w:u w:val="single"/>
    </w:rPr>
  </w:style>
  <w:style w:type="character" w:styleId="afff">
    <w:name w:val="Emphasis"/>
    <w:basedOn w:val="a2"/>
    <w:uiPriority w:val="20"/>
    <w:qFormat/>
    <w:rPr>
      <w:i/>
      <w:iCs/>
    </w:rPr>
  </w:style>
  <w:style w:type="character" w:styleId="afff0">
    <w:name w:val="line number"/>
    <w:basedOn w:val="a2"/>
    <w:semiHidden/>
  </w:style>
  <w:style w:type="character" w:styleId="HTML1">
    <w:name w:val="HTML Definition"/>
    <w:basedOn w:val="a2"/>
    <w:semiHidden/>
    <w:rPr>
      <w:i/>
      <w:iCs/>
    </w:rPr>
  </w:style>
  <w:style w:type="character" w:styleId="HTML2">
    <w:name w:val="HTML Typewriter"/>
    <w:basedOn w:val="a2"/>
    <w:semiHidden/>
    <w:rPr>
      <w:rFonts w:ascii="Courier New" w:hAnsi="Courier New" w:cs="Courier New"/>
      <w:sz w:val="20"/>
      <w:szCs w:val="20"/>
    </w:rPr>
  </w:style>
  <w:style w:type="character" w:styleId="HTML3">
    <w:name w:val="HTML Acronym"/>
    <w:basedOn w:val="a2"/>
    <w:semiHidden/>
  </w:style>
  <w:style w:type="character" w:styleId="HTML4">
    <w:name w:val="HTML Variable"/>
    <w:basedOn w:val="a2"/>
    <w:semiHidden/>
    <w:rPr>
      <w:i/>
      <w:iCs/>
    </w:rPr>
  </w:style>
  <w:style w:type="character" w:styleId="afff1">
    <w:name w:val="Hyperlink"/>
    <w:basedOn w:val="a2"/>
    <w:uiPriority w:val="99"/>
    <w:rPr>
      <w:rFonts w:ascii="Arial" w:eastAsiaTheme="minorEastAsia" w:hAnsi="Arial"/>
      <w:color w:val="0000FF"/>
      <w:sz w:val="21"/>
      <w:u w:val="single"/>
    </w:rPr>
  </w:style>
  <w:style w:type="character" w:styleId="HTML5">
    <w:name w:val="HTML Code"/>
    <w:basedOn w:val="a2"/>
    <w:semiHidden/>
    <w:rPr>
      <w:rFonts w:ascii="Courier New" w:hAnsi="Courier New" w:cs="Courier New"/>
      <w:sz w:val="20"/>
      <w:szCs w:val="20"/>
    </w:rPr>
  </w:style>
  <w:style w:type="character" w:styleId="afff2">
    <w:name w:val="annotation reference"/>
    <w:basedOn w:val="a2"/>
    <w:uiPriority w:val="99"/>
    <w:semiHidden/>
    <w:unhideWhenUsed/>
    <w:rPr>
      <w:sz w:val="21"/>
      <w:szCs w:val="21"/>
    </w:rPr>
  </w:style>
  <w:style w:type="character" w:styleId="HTML6">
    <w:name w:val="HTML Cite"/>
    <w:basedOn w:val="a2"/>
    <w:semiHidden/>
    <w:rPr>
      <w:i/>
      <w:iCs/>
    </w:rPr>
  </w:style>
  <w:style w:type="character" w:styleId="HTML7">
    <w:name w:val="HTML Keyboard"/>
    <w:basedOn w:val="a2"/>
    <w:semiHidden/>
    <w:rPr>
      <w:rFonts w:ascii="Courier New" w:hAnsi="Courier New" w:cs="Courier New"/>
      <w:sz w:val="20"/>
      <w:szCs w:val="20"/>
    </w:rPr>
  </w:style>
  <w:style w:type="character" w:styleId="HTML8">
    <w:name w:val="HTML Sample"/>
    <w:basedOn w:val="a2"/>
    <w:semiHidden/>
    <w:rPr>
      <w:rFonts w:ascii="Courier New" w:hAnsi="Courier New" w:cs="Courier New"/>
    </w:rPr>
  </w:style>
  <w:style w:type="paragraph" w:customStyle="1" w:styleId="TOC10">
    <w:name w:val="TOC 标题1"/>
    <w:basedOn w:val="1"/>
    <w:next w:val="a1"/>
    <w:uiPriority w:val="39"/>
    <w:unhideWhenUsed/>
    <w:qFormat/>
    <w:pPr>
      <w:keepLines/>
      <w:widowControl/>
      <w:numPr>
        <w:numId w:val="0"/>
      </w:numPr>
      <w:spacing w:before="480" w:line="276" w:lineRule="auto"/>
      <w:outlineLvl w:val="9"/>
    </w:pPr>
    <w:rPr>
      <w:rFonts w:asciiTheme="majorHAnsi" w:eastAsiaTheme="majorEastAsia" w:hAnsiTheme="majorHAnsi" w:cstheme="majorBidi"/>
      <w:color w:val="365F91" w:themeColor="accent1" w:themeShade="BF"/>
      <w:kern w:val="0"/>
      <w:sz w:val="21"/>
      <w:szCs w:val="28"/>
    </w:rPr>
  </w:style>
  <w:style w:type="paragraph" w:customStyle="1" w:styleId="afff3">
    <w:name w:val="封面日期"/>
    <w:basedOn w:val="Text"/>
    <w:qFormat/>
    <w:pPr>
      <w:jc w:val="right"/>
    </w:pPr>
  </w:style>
  <w:style w:type="paragraph" w:customStyle="1" w:styleId="Logo">
    <w:name w:val="封面Logo"/>
    <w:next w:val="Text"/>
    <w:pPr>
      <w:spacing w:after="1080" w:line="360" w:lineRule="auto"/>
    </w:pPr>
    <w:rPr>
      <w:rFonts w:ascii="Arial" w:eastAsiaTheme="minorEastAsia" w:hAnsi="Arial"/>
      <w:sz w:val="24"/>
      <w:szCs w:val="24"/>
      <w:lang w:val="de-DE" w:eastAsia="de-DE"/>
    </w:rPr>
  </w:style>
  <w:style w:type="paragraph" w:customStyle="1" w:styleId="afff4">
    <w:name w:val="封面作者"/>
    <w:next w:val="Text"/>
    <w:pPr>
      <w:tabs>
        <w:tab w:val="left" w:pos="5670"/>
      </w:tabs>
      <w:spacing w:before="120" w:after="120" w:line="360" w:lineRule="auto"/>
    </w:pPr>
    <w:rPr>
      <w:rFonts w:ascii="Arial" w:eastAsiaTheme="minorEastAsia" w:hAnsi="Arial"/>
      <w:sz w:val="24"/>
      <w:szCs w:val="24"/>
      <w:lang w:val="de-DE"/>
    </w:rPr>
  </w:style>
  <w:style w:type="character" w:customStyle="1" w:styleId="af7">
    <w:name w:val="页脚 字符"/>
    <w:basedOn w:val="a2"/>
    <w:link w:val="af6"/>
    <w:uiPriority w:val="99"/>
    <w:rPr>
      <w:rFonts w:ascii="Arial" w:hAnsi="Arial"/>
      <w:sz w:val="24"/>
      <w:szCs w:val="24"/>
      <w:lang w:val="de-DE" w:eastAsia="de-DE"/>
    </w:rPr>
  </w:style>
  <w:style w:type="paragraph" w:customStyle="1" w:styleId="afff5">
    <w:name w:val="封面标题"/>
    <w:next w:val="Text"/>
    <w:pPr>
      <w:spacing w:beforeLines="50" w:before="50"/>
      <w:jc w:val="center"/>
    </w:pPr>
    <w:rPr>
      <w:rFonts w:ascii="Arial" w:eastAsia="Segoe UI" w:hAnsi="Arial"/>
      <w:b/>
      <w:sz w:val="44"/>
      <w:szCs w:val="24"/>
      <w:lang w:eastAsia="de-DE"/>
    </w:rPr>
  </w:style>
  <w:style w:type="paragraph" w:customStyle="1" w:styleId="afff6">
    <w:name w:val="目录标题"/>
    <w:next w:val="Text"/>
    <w:pPr>
      <w:pageBreakBefore/>
      <w:spacing w:before="240" w:after="120" w:line="360" w:lineRule="auto"/>
      <w:jc w:val="center"/>
      <w:outlineLvl w:val="0"/>
    </w:pPr>
    <w:rPr>
      <w:rFonts w:ascii="Arial" w:eastAsiaTheme="minorEastAsia" w:hAnsi="Arial"/>
      <w:b/>
      <w:sz w:val="32"/>
      <w:szCs w:val="24"/>
      <w:lang w:val="de-DE"/>
    </w:rPr>
  </w:style>
  <w:style w:type="paragraph" w:customStyle="1" w:styleId="110">
    <w:name w:val="Ü_1.1"/>
    <w:basedOn w:val="a1"/>
    <w:semiHidden/>
  </w:style>
  <w:style w:type="paragraph" w:customStyle="1" w:styleId="afff7">
    <w:name w:val="图片"/>
    <w:basedOn w:val="Text"/>
    <w:next w:val="afff8"/>
    <w:pPr>
      <w:keepNext/>
      <w:spacing w:line="240" w:lineRule="auto"/>
      <w:jc w:val="center"/>
    </w:pPr>
    <w:rPr>
      <w:b/>
      <w:sz w:val="22"/>
    </w:rPr>
  </w:style>
  <w:style w:type="paragraph" w:customStyle="1" w:styleId="afff8">
    <w:name w:val="图片名称"/>
    <w:basedOn w:val="afff7"/>
    <w:next w:val="Text"/>
    <w:pPr>
      <w:tabs>
        <w:tab w:val="left" w:pos="1701"/>
      </w:tabs>
      <w:spacing w:after="360" w:line="300" w:lineRule="auto"/>
      <w:ind w:left="1985" w:hanging="1985"/>
    </w:pPr>
    <w:rPr>
      <w:rFonts w:ascii="宋体" w:eastAsia="宋体" w:hAnsi="宋体" w:cs="宋体"/>
      <w:sz w:val="20"/>
    </w:rPr>
  </w:style>
  <w:style w:type="paragraph" w:customStyle="1" w:styleId="afff9">
    <w:name w:val="公式名称"/>
    <w:basedOn w:val="Text"/>
    <w:next w:val="Text"/>
    <w:pPr>
      <w:spacing w:line="480" w:lineRule="auto"/>
      <w:contextualSpacing/>
      <w:jc w:val="right"/>
    </w:pPr>
    <w:rPr>
      <w:b/>
      <w:sz w:val="20"/>
    </w:rPr>
  </w:style>
  <w:style w:type="paragraph" w:customStyle="1" w:styleId="afffa">
    <w:name w:val="表格标题"/>
    <w:basedOn w:val="text2"/>
    <w:next w:val="afffb"/>
    <w:pPr>
      <w:ind w:firstLineChars="0" w:firstLine="0"/>
      <w:jc w:val="center"/>
    </w:pPr>
    <w:rPr>
      <w:rFonts w:ascii="宋体" w:hAnsi="宋体"/>
      <w:b/>
      <w:iCs/>
      <w:sz w:val="20"/>
    </w:rPr>
  </w:style>
  <w:style w:type="paragraph" w:customStyle="1" w:styleId="afffb">
    <w:name w:val="封面版本号"/>
    <w:basedOn w:val="Text"/>
    <w:next w:val="afff4"/>
    <w:qFormat/>
    <w:pPr>
      <w:spacing w:beforeLines="500" w:before="1200" w:afterLines="500" w:after="1200"/>
      <w:ind w:left="482"/>
      <w:jc w:val="right"/>
    </w:pPr>
    <w:rPr>
      <w:b/>
      <w:sz w:val="48"/>
    </w:rPr>
  </w:style>
  <w:style w:type="character" w:customStyle="1" w:styleId="27">
    <w:name w:val="正文文本首行缩进 2 字符"/>
    <w:basedOn w:val="a2"/>
    <w:link w:val="26"/>
    <w:semiHidden/>
    <w:locked/>
    <w:rPr>
      <w:rFonts w:ascii="Univers" w:hAnsi="Univers"/>
      <w:sz w:val="24"/>
      <w:szCs w:val="24"/>
      <w:lang w:val="de-DE" w:eastAsia="de-DE" w:bidi="ar-SA"/>
    </w:rPr>
  </w:style>
  <w:style w:type="character" w:customStyle="1" w:styleId="TextZchn">
    <w:name w:val="Text Zchn"/>
    <w:basedOn w:val="a2"/>
    <w:link w:val="Text"/>
    <w:rPr>
      <w:rFonts w:asciiTheme="minorHAnsi" w:hAnsiTheme="minorHAnsi" w:cstheme="minorHAnsi"/>
      <w:spacing w:val="-4"/>
      <w:sz w:val="24"/>
      <w:szCs w:val="24"/>
    </w:rPr>
  </w:style>
  <w:style w:type="paragraph" w:customStyle="1" w:styleId="afffc">
    <w:name w:val="表格名称"/>
    <w:basedOn w:val="afff8"/>
    <w:next w:val="Text"/>
    <w:pPr>
      <w:tabs>
        <w:tab w:val="left" w:pos="1418"/>
      </w:tabs>
      <w:spacing w:before="240" w:after="120"/>
    </w:pPr>
  </w:style>
  <w:style w:type="paragraph" w:customStyle="1" w:styleId="afffd">
    <w:name w:val="强调 点"/>
    <w:basedOn w:val="Text"/>
    <w:qFormat/>
    <w:pPr>
      <w:tabs>
        <w:tab w:val="left" w:pos="426"/>
        <w:tab w:val="left" w:pos="709"/>
        <w:tab w:val="left" w:pos="1004"/>
      </w:tabs>
      <w:contextualSpacing/>
    </w:pPr>
  </w:style>
  <w:style w:type="character" w:customStyle="1" w:styleId="af5">
    <w:name w:val="批注框文本 字符"/>
    <w:basedOn w:val="a2"/>
    <w:link w:val="af4"/>
    <w:rPr>
      <w:rFonts w:ascii="Arial" w:hAnsi="Arial"/>
      <w:sz w:val="18"/>
      <w:szCs w:val="18"/>
      <w:lang w:val="de-DE" w:eastAsia="de-DE"/>
    </w:rPr>
  </w:style>
  <w:style w:type="paragraph" w:customStyle="1" w:styleId="afffe">
    <w:name w:val="文档标题"/>
    <w:basedOn w:val="a1"/>
    <w:qFormat/>
    <w:pPr>
      <w:jc w:val="center"/>
    </w:pPr>
    <w:rPr>
      <w:rFonts w:cs="Arial"/>
      <w:b/>
      <w:kern w:val="2"/>
      <w:sz w:val="52"/>
      <w:szCs w:val="52"/>
      <w:lang w:eastAsia="zh-CN"/>
    </w:rPr>
  </w:style>
  <w:style w:type="paragraph" w:customStyle="1" w:styleId="textABC0">
    <w:name w:val="text + 列出段落ABC  加粗"/>
    <w:basedOn w:val="Text"/>
    <w:pPr>
      <w:widowControl w:val="0"/>
      <w:numPr>
        <w:numId w:val="13"/>
      </w:numPr>
      <w:jc w:val="left"/>
    </w:pPr>
    <w:rPr>
      <w:rFonts w:eastAsia="宋体" w:cs="宋体"/>
      <w:b/>
      <w:bCs/>
      <w:kern w:val="2"/>
      <w:szCs w:val="20"/>
    </w:rPr>
  </w:style>
  <w:style w:type="paragraph" w:customStyle="1" w:styleId="textabc">
    <w:name w:val="text + 列出段落abc"/>
    <w:basedOn w:val="text2"/>
    <w:qFormat/>
    <w:pPr>
      <w:numPr>
        <w:numId w:val="14"/>
      </w:numPr>
      <w:ind w:left="100" w:firstLineChars="0" w:firstLine="0"/>
    </w:pPr>
  </w:style>
  <w:style w:type="paragraph" w:customStyle="1" w:styleId="affff">
    <w:name w:val="表格文字"/>
    <w:basedOn w:val="Text"/>
    <w:next w:val="Text"/>
    <w:pPr>
      <w:spacing w:line="240" w:lineRule="auto"/>
      <w:jc w:val="left"/>
    </w:pPr>
    <w:rPr>
      <w:rFonts w:eastAsia="宋体"/>
      <w:szCs w:val="20"/>
      <w:lang w:eastAsia="de-DE"/>
    </w:rPr>
  </w:style>
  <w:style w:type="paragraph" w:customStyle="1" w:styleId="affff0">
    <w:name w:val="表格行列标题"/>
    <w:basedOn w:val="Text"/>
    <w:qFormat/>
    <w:pPr>
      <w:spacing w:line="240" w:lineRule="auto"/>
      <w:jc w:val="center"/>
    </w:pPr>
    <w:rPr>
      <w:rFonts w:eastAsia="宋体"/>
      <w:b/>
    </w:rPr>
  </w:style>
  <w:style w:type="character" w:customStyle="1" w:styleId="afa">
    <w:name w:val="页眉 字符"/>
    <w:basedOn w:val="a2"/>
    <w:link w:val="af9"/>
    <w:uiPriority w:val="99"/>
    <w:rPr>
      <w:rFonts w:ascii="Arial" w:hAnsi="Arial"/>
      <w:sz w:val="24"/>
      <w:szCs w:val="24"/>
      <w:lang w:val="de-DE" w:eastAsia="de-DE"/>
    </w:rPr>
  </w:style>
  <w:style w:type="paragraph" w:customStyle="1" w:styleId="affff1">
    <w:name w:val="其他标题"/>
    <w:basedOn w:val="a1"/>
    <w:next w:val="Text"/>
    <w:pPr>
      <w:spacing w:before="240"/>
      <w:outlineLvl w:val="0"/>
    </w:pPr>
    <w:rPr>
      <w:b/>
      <w:sz w:val="32"/>
    </w:rPr>
  </w:style>
  <w:style w:type="paragraph" w:customStyle="1" w:styleId="text123">
    <w:name w:val="text + 列出段落123"/>
    <w:basedOn w:val="a1"/>
    <w:pPr>
      <w:numPr>
        <w:numId w:val="15"/>
      </w:numPr>
    </w:pPr>
    <w:rPr>
      <w:rFonts w:cs="宋体"/>
      <w:szCs w:val="20"/>
    </w:rPr>
  </w:style>
  <w:style w:type="paragraph" w:customStyle="1" w:styleId="textABC1">
    <w:name w:val="text + 列出段落ABC"/>
    <w:basedOn w:val="textABC0"/>
    <w:qFormat/>
    <w:rPr>
      <w:b w:val="0"/>
    </w:rPr>
  </w:style>
  <w:style w:type="character" w:customStyle="1" w:styleId="ab">
    <w:name w:val="批注文字 字符"/>
    <w:basedOn w:val="a2"/>
    <w:link w:val="aa"/>
    <w:uiPriority w:val="99"/>
    <w:rPr>
      <w:rFonts w:ascii="Arial" w:hAnsi="Arial"/>
      <w:sz w:val="24"/>
      <w:szCs w:val="24"/>
      <w:lang w:val="de-DE" w:eastAsia="de-DE"/>
    </w:rPr>
  </w:style>
  <w:style w:type="character" w:customStyle="1" w:styleId="aff5">
    <w:name w:val="批注主题 字符"/>
    <w:basedOn w:val="ab"/>
    <w:link w:val="aff4"/>
    <w:semiHidden/>
    <w:rPr>
      <w:rFonts w:ascii="Arial" w:hAnsi="Arial"/>
      <w:b/>
      <w:bCs/>
      <w:sz w:val="24"/>
      <w:szCs w:val="24"/>
      <w:lang w:val="de-DE" w:eastAsia="de-DE"/>
    </w:rPr>
  </w:style>
  <w:style w:type="paragraph" w:styleId="affff2">
    <w:name w:val="List Paragraph"/>
    <w:basedOn w:val="a1"/>
    <w:uiPriority w:val="34"/>
    <w:qFormat/>
    <w:pPr>
      <w:ind w:left="840" w:hanging="360"/>
    </w:pPr>
  </w:style>
  <w:style w:type="paragraph" w:customStyle="1" w:styleId="1a">
    <w:name w:val="修订1"/>
    <w:hidden/>
    <w:uiPriority w:val="99"/>
    <w:semiHidden/>
    <w:rPr>
      <w:rFonts w:ascii="Calibri" w:eastAsia="Calibri" w:hAnsi="Calibri" w:cs="Calibri"/>
      <w:sz w:val="22"/>
      <w:szCs w:val="22"/>
      <w:lang w:eastAsia="en-US" w:bidi="en-US"/>
    </w:rPr>
  </w:style>
  <w:style w:type="character" w:customStyle="1" w:styleId="fontstyle21">
    <w:name w:val="fontstyle21"/>
    <w:basedOn w:val="a2"/>
    <w:rPr>
      <w:rFonts w:ascii="Calibri" w:hAnsi="Calibri" w:cs="Calibri" w:hint="default"/>
      <w:color w:val="000000"/>
      <w:sz w:val="24"/>
      <w:szCs w:val="24"/>
    </w:rPr>
  </w:style>
  <w:style w:type="character" w:customStyle="1" w:styleId="fontstyle31">
    <w:name w:val="fontstyle31"/>
    <w:basedOn w:val="a2"/>
    <w:rPr>
      <w:rFonts w:ascii="Symbol" w:hAnsi="Symbol" w:hint="default"/>
      <w:color w:val="000000"/>
      <w:sz w:val="24"/>
      <w:szCs w:val="24"/>
    </w:rPr>
  </w:style>
  <w:style w:type="paragraph" w:customStyle="1" w:styleId="2f1">
    <w:name w:val="修订2"/>
    <w:hidden/>
    <w:uiPriority w:val="99"/>
    <w:semiHidden/>
    <w:rPr>
      <w:rFonts w:ascii="Calibri" w:eastAsia="Calibri" w:hAnsi="Calibri" w:cs="Calibri"/>
      <w:sz w:val="22"/>
      <w:szCs w:val="22"/>
      <w:lang w:eastAsia="en-US" w:bidi="en-US"/>
    </w:rPr>
  </w:style>
  <w:style w:type="character" w:customStyle="1" w:styleId="fontstyle01">
    <w:name w:val="fontstyle01"/>
    <w:basedOn w:val="a2"/>
    <w:rPr>
      <w:rFonts w:ascii="Calibri" w:hAnsi="Calibri" w:cs="Calibri" w:hint="default"/>
      <w:color w:val="000000"/>
      <w:sz w:val="22"/>
      <w:szCs w:val="22"/>
    </w:rPr>
  </w:style>
  <w:style w:type="character" w:customStyle="1" w:styleId="aff3">
    <w:name w:val="标题 字符"/>
    <w:basedOn w:val="a2"/>
    <w:link w:val="aff2"/>
    <w:rPr>
      <w:rFonts w:asciiTheme="majorHAnsi" w:eastAsiaTheme="majorEastAsia" w:hAnsiTheme="majorHAnsi" w:cstheme="majorBidi"/>
      <w:b/>
      <w:bCs/>
      <w:sz w:val="32"/>
      <w:szCs w:val="32"/>
      <w:lang w:eastAsia="en-US" w:bidi="en-US"/>
    </w:rPr>
  </w:style>
  <w:style w:type="character" w:customStyle="1" w:styleId="1b">
    <w:name w:val="未处理的提及1"/>
    <w:basedOn w:val="a2"/>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alphaess.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p:properties xmlns:p="http://schemas.microsoft.com/office/2006/metadata/properties" xmlns:pc="http://schemas.microsoft.com/office/infopath/2007/PartnerControls" xmlns:xsi="http://www.w3.org/2001/XMLSchema-instance">
  <documentManagement/>
</p:properties>
</file>

<file path=customXml/item3.xml><?xml version="1.0" encoding="utf-8"?>
<b:Sources xmlns:b="http://schemas.openxmlformats.org/officeDocument/2006/bibliography" StyleName="APA" SelectedStyle="\APA.XSL"/>
</file>

<file path=customXml/item4.xml><?xml version="1.0" encoding="utf-8"?>
<?mso-contentType ?>
<FormTemplates xmlns="http://schemas.microsoft.com/sharepoint/v3/contenttype/forms">
  <Display xmlns="http://schemas.microsoft.com/sharepoint/v3/contenttype/forms">DocumentLibraryForm</Display>
  <Edit xmlns="http://schemas.microsoft.com/sharepoint/v3/contenttype/forms">DocumentLibraryForm</Edit>
  <New xmlns="http://schemas.microsoft.com/sharepoint/v3/contenttype/forms">DocumentLibraryForm</New>
</FormTemplates>
</file>

<file path=customXml/item5.xml><?xml version="1.0" encoding="utf-8"?>
<ct:contentTypeSchema xmlns:ct="http://schemas.microsoft.com/office/2006/metadata/contentType" xmlns:ma="http://schemas.microsoft.com/office/2006/metadata/properties/metaAttributes" contentTypeDescription="新建文档。" contentTypeScope="" _="" contentTypeName="文档" versionID="85a7270b7ea3ad7c47473d3847ece050" contentTypeID="0x01010062093D902739E14CB4B607904A877D5F" contentTypeVersion="10">
  <xsd:schema xmlns:xsd="http://www.w3.org/2001/XMLSchema" xmlns:ma="http://schemas.microsoft.com/office/2006/metadata/properties/metaAttributes" _="" ma:fieldsID="8a6c2b225952e76008cdce3a24262633" targetNamespace="http://schemas.microsoft.com/office/2006/metadata/properties" ma:root="true">
    <xsd:import xmlns:xsd="http://www.w3.org/2001/XMLSchema" namespace="1f5d5bbc-1f09-4fcc-a3c6-e12ee131f97c"/>
    <xsd:element xmlns:xsd="http://www.w3.org/2001/XMLSchema" name="properties">
      <xsd:complexType xmlns:xsd="http://www.w3.org/2001/XMLSchema">
        <xsd:sequence xmlns:xsd="http://www.w3.org/2001/XMLSchema">
          <xsd:element xmlns:xsd="http://www.w3.org/2001/XMLSchema" name="documentManagement">
            <xsd:complexType xmlns:xsd="http://www.w3.org/2001/XMLSchema">
              <xsd:all xmlns:xsd="http://www.w3.org/2001/XMLSchema">
                <xsd:element xmlns:xsd="http://www.w3.org/2001/XMLSchema" minOccurs="0" ref="ns2:MediaServiceMetadata"/>
                <xsd:element xmlns:xsd="http://www.w3.org/2001/XMLSchema" minOccurs="0" ref="ns2:MediaServiceFastMetadata"/>
                <xsd:element xmlns:xsd="http://www.w3.org/2001/XMLSchema" minOccurs="0" ref="ns2:MediaServiceAutoTags"/>
                <xsd:element xmlns:xsd="http://www.w3.org/2001/XMLSchema" minOccurs="0" ref="ns2:MediaServiceOCR"/>
                <xsd:element xmlns:xsd="http://www.w3.org/2001/XMLSchema" minOccurs="0" ref="ns2:MediaServiceGenerationTime"/>
                <xsd:element xmlns:xsd="http://www.w3.org/2001/XMLSchema" minOccurs="0" ref="ns2:MediaServiceEventHashCode"/>
                <xsd:element xmlns:xsd="http://www.w3.org/2001/XMLSchema" minOccurs="0" ref="ns2:MediaServiceAutoKeyPoints"/>
                <xsd:element xmlns:xsd="http://www.w3.org/2001/XMLSchema" minOccurs="0" ref="ns2:MediaServiceKeyPoints"/>
                <xsd:element xmlns:xsd="http://www.w3.org/2001/XMLSchema" minOccurs="0" ref="ns2:MediaServiceDateTaken"/>
                <xsd:element xmlns:xsd="http://www.w3.org/2001/XMLSchema" minOccurs="0" ref="ns2:MediaServiceLocation"/>
              </xsd:all>
            </xsd:complexType>
          </xsd:element>
        </xsd:sequence>
      </xsd:complexType>
    </xsd:element>
  </xsd:schema>
  <xsd:schema xmlns:xsd="http://www.w3.org/2001/XMLSchema" targetNamespace="1f5d5bbc-1f09-4fcc-a3c6-e12ee131f97c" elementFormDefault="qualified">
    <xsd:import xmlns:xsd="http://www.w3.org/2001/XMLSchema" namespace="http://schemas.microsoft.com/office/2006/documentManagement/types"/>
    <xsd:import xmlns:xsd="http://www.w3.org/2001/XMLSchema" namespace="http://schemas.microsoft.com/office/infopath/2007/PartnerControls"/>
    <xsd:element xmlns:xsd="http://www.w3.org/2001/XMLSchema" xmlns:ma="http://schemas.microsoft.com/office/2006/metadata/properties/metaAttributes" ma:readOnly="true" nillable="true" ma:index="8" ma:displayName="MediaServiceMetadata" ma:internalName="MediaServiceMetadata" name="MediaServiceMetadata" ma:hidden="true">
      <xsd:simpleType xmlns:xsd="http://www.w3.org/2001/XMLSchema">
        <xsd:restriction xmlns:xsd="http://www.w3.org/2001/XMLSchema" base="dms:Note"/>
      </xsd:simpleType>
    </xsd:element>
    <xsd:element xmlns:xsd="http://www.w3.org/2001/XMLSchema" xmlns:ma="http://schemas.microsoft.com/office/2006/metadata/properties/metaAttributes" ma:readOnly="true" nillable="true" ma:index="9" ma:displayName="MediaServiceFastMetadata" ma:internalName="MediaServiceFastMetadata" name="MediaServiceFastMetadata" ma:hidden="true">
      <xsd:simpleType xmlns:xsd="http://www.w3.org/2001/XMLSchema">
        <xsd:restriction xmlns:xsd="http://www.w3.org/2001/XMLSchema" base="dms:Note"/>
      </xsd:simpleType>
    </xsd:element>
    <xsd:element xmlns:xsd="http://www.w3.org/2001/XMLSchema" xmlns:ma="http://schemas.microsoft.com/office/2006/metadata/properties/metaAttributes" ma:readOnly="true" nillable="true" ma:index="10" ma:displayName="Tags" ma:internalName="MediaServiceAutoTags" name="MediaServiceAutoTags">
      <xsd:simpleType xmlns:xsd="http://www.w3.org/2001/XMLSchema">
        <xsd:restriction xmlns:xsd="http://www.w3.org/2001/XMLSchema" base="dms:Text"/>
      </xsd:simpleType>
    </xsd:element>
    <xsd:element xmlns:xsd="http://www.w3.org/2001/XMLSchema" xmlns:ma="http://schemas.microsoft.com/office/2006/metadata/properties/metaAttributes" ma:readOnly="true" nillable="true" ma:index="11" ma:displayName="Extracted Text" ma:internalName="MediaServiceOCR" name="MediaServiceOCR">
      <xsd:simpleType xmlns:xsd="http://www.w3.org/2001/XMLSchema">
        <xsd:restriction xmlns:xsd="http://www.w3.org/2001/XMLSchema" base="dms:Note">
          <xsd:maxLength xmlns:xsd="http://www.w3.org/2001/XMLSchema" value="255"/>
        </xsd:restriction>
      </xsd:simpleType>
    </xsd:element>
    <xsd:element xmlns:xsd="http://www.w3.org/2001/XMLSchema" xmlns:ma="http://schemas.microsoft.com/office/2006/metadata/properties/metaAttributes" ma:readOnly="true" nillable="true" ma:index="12" ma:displayName="MediaServiceGenerationTime" ma:internalName="MediaServiceGenerationTime" name="MediaServiceGenerationTime" ma:hidden="true">
      <xsd:simpleType xmlns:xsd="http://www.w3.org/2001/XMLSchema">
        <xsd:restriction xmlns:xsd="http://www.w3.org/2001/XMLSchema" base="dms:Text"/>
      </xsd:simpleType>
    </xsd:element>
    <xsd:element xmlns:xsd="http://www.w3.org/2001/XMLSchema" xmlns:ma="http://schemas.microsoft.com/office/2006/metadata/properties/metaAttributes" ma:readOnly="true" nillable="true" ma:index="13" ma:displayName="MediaServiceEventHashCode" ma:internalName="MediaServiceEventHashCode" name="MediaServiceEventHashCode" ma:hidden="true">
      <xsd:simpleType xmlns:xsd="http://www.w3.org/2001/XMLSchema">
        <xsd:restriction xmlns:xsd="http://www.w3.org/2001/XMLSchema" base="dms:Text"/>
      </xsd:simpleType>
    </xsd:element>
    <xsd:element xmlns:xsd="http://www.w3.org/2001/XMLSchema" xmlns:ma="http://schemas.microsoft.com/office/2006/metadata/properties/metaAttributes" ma:readOnly="true" nillable="true" ma:index="14" ma:displayName="MediaServiceAutoKeyPoints" ma:internalName="MediaServiceAutoKeyPoints" name="MediaServiceAutoKeyPoints" ma:hidden="true">
      <xsd:simpleType xmlns:xsd="http://www.w3.org/2001/XMLSchema">
        <xsd:restriction xmlns:xsd="http://www.w3.org/2001/XMLSchema" base="dms:Note"/>
      </xsd:simpleType>
    </xsd:element>
    <xsd:element xmlns:xsd="http://www.w3.org/2001/XMLSchema" xmlns:ma="http://schemas.microsoft.com/office/2006/metadata/properties/metaAttributes" ma:readOnly="true" nillable="true" ma:index="15" ma:displayName="KeyPoints" ma:internalName="MediaServiceKeyPoints" name="MediaServiceKeyPoints">
      <xsd:simpleType xmlns:xsd="http://www.w3.org/2001/XMLSchema">
        <xsd:restriction xmlns:xsd="http://www.w3.org/2001/XMLSchema" base="dms:Note">
          <xsd:maxLength xmlns:xsd="http://www.w3.org/2001/XMLSchema" value="255"/>
        </xsd:restriction>
      </xsd:simpleType>
    </xsd:element>
    <xsd:element xmlns:xsd="http://www.w3.org/2001/XMLSchema" xmlns:ma="http://schemas.microsoft.com/office/2006/metadata/properties/metaAttributes" ma:readOnly="true" nillable="true" ma:index="16" ma:displayName="MediaServiceDateTaken" ma:internalName="MediaServiceDateTaken" name="MediaServiceDateTaken" ma:hidden="true">
      <xsd:simpleType xmlns:xsd="http://www.w3.org/2001/XMLSchema">
        <xsd:restriction xmlns:xsd="http://www.w3.org/2001/XMLSchema" base="dms:Text"/>
      </xsd:simpleType>
    </xsd:element>
    <xsd:element xmlns:xsd="http://www.w3.org/2001/XMLSchema" xmlns:ma="http://schemas.microsoft.com/office/2006/metadata/properties/metaAttributes" ma:readOnly="true" nillable="true" ma:index="17" ma:displayName="Location" ma:internalName="MediaServiceLocation" name="MediaServiceLocation">
      <xsd:simpleType xmlns:xsd="http://www.w3.org/2001/XMLSchema">
        <xsd:restriction xmlns:xsd="http://www.w3.org/2001/XMLSchema" base="dms:Text"/>
      </xsd:simpleType>
    </xsd:element>
  </xsd:schema>
  <xsd:schema xmlns:xsd="http://www.w3.org/2001/XMLSchema" attributeFormDefault="unqualified" targetNamespace="http://schemas.openxmlformats.org/package/2006/metadata/core-properties" elementFormDefault="qualified" blockDefault="#all">
    <xsd:import xmlns:xsd="http://www.w3.org/2001/XMLSchema" namespace="http://purl.org/dc/elements/1.1/" schemaLocation="http://dublincore.org/schemas/xmls/qdc/2003/04/02/dc.xsd"/>
    <xsd:import xmlns:xsd="http://www.w3.org/2001/XMLSchema" namespace="http://purl.org/dc/terms/" schemaLocation="http://dublincore.org/schemas/xmls/qdc/2003/04/02/dcterms.xsd"/>
    <xsd:element xmlns:xsd="http://www.w3.org/2001/XMLSchema" type="CT_coreProperties" name="coreProperties"/>
    <xsd:complexType xmlns:xsd="http://www.w3.org/2001/XMLSchema" name="CT_coreProperties">
      <xsd:all xmlns:xsd="http://www.w3.org/2001/XMLSchema">
        <xsd:element xmlns:xsd="http://www.w3.org/2001/XMLSchema" minOccurs="0" ref="dc:creator" maxOccurs="1"/>
        <xsd:element xmlns:xsd="http://www.w3.org/2001/XMLSchema" minOccurs="0" ref="dcterms:created" maxOccurs="1"/>
        <xsd:element xmlns:xsd="http://www.w3.org/2001/XMLSchema" minOccurs="0" ref="dc:identifier" maxOccurs="1"/>
        <xsd:element xmlns:xsd="http://www.w3.org/2001/XMLSchema" xmlns:ma="http://schemas.microsoft.com/office/2006/metadata/properties/metaAttributes" minOccurs="0" maxOccurs="1" ma:index="0" ma:displayName="内容类型" type="xsd:string" name="contentType"/>
        <xsd:element xmlns:xsd="http://www.w3.org/2001/XMLSchema" xmlns:ma="http://schemas.microsoft.com/office/2006/metadata/properties/metaAttributes" minOccurs="0" ref="dc:title" maxOccurs="1" ma:index="4" ma:displayName="标题"/>
        <xsd:element xmlns:xsd="http://www.w3.org/2001/XMLSchema" minOccurs="0" ref="dc:subject" maxOccurs="1"/>
        <xsd:element xmlns:xsd="http://www.w3.org/2001/XMLSchema" minOccurs="0" ref="dc:description" maxOccurs="1"/>
        <xsd:element xmlns:xsd="http://www.w3.org/2001/XMLSchema" minOccurs="0" maxOccurs="1" type="xsd:string" name="keywords"/>
        <xsd:element xmlns:xsd="http://www.w3.org/2001/XMLSchema" minOccurs="0" ref="dc:language" maxOccurs="1"/>
        <xsd:element xmlns:xsd="http://www.w3.org/2001/XMLSchema" minOccurs="0" maxOccurs="1" type="xsd:string" name="category"/>
        <xsd:element xmlns:xsd="http://www.w3.org/2001/XMLSchema" minOccurs="0" maxOccurs="1" type="xsd:string" name="version"/>
        <xsd:element xmlns:xsd="http://www.w3.org/2001/XMLSchema" minOccurs="0" maxOccurs="1" type="xsd:string" name="revision">
          <xsd:annotation xmlns:xsd="http://www.w3.org/2001/XMLSchema">
            <xsd:documentation xmlns:xsd="http://www.w3.org/2001/XMLSchema">
                        This value indicates the number of saves or revisions. The application is responsible for updating this value after each revision.
                    </xsd:documentation>
          </xsd:annotation>
        </xsd:element>
        <xsd:element xmlns:xsd="http://www.w3.org/2001/XMLSchema" minOccurs="0" maxOccurs="1" type="xsd:string" name="lastModifiedBy"/>
        <xsd:element xmlns:xsd="http://www.w3.org/2001/XMLSchema" minOccurs="0" ref="dcterms:modified" maxOccurs="1"/>
        <xsd:element xmlns:xsd="http://www.w3.org/2001/XMLSchema" minOccurs="0" maxOccurs="1" type="xsd:string" name="contentStatus"/>
      </xsd:all>
    </xsd:complexType>
  </xsd:schema>
  <xs:schema xmlns:xs="http://www.w3.org/2001/XMLSchema" attributeFormDefault="unqualified" targetNamespace="http://schemas.microsoft.com/office/infopath/2007/PartnerControls" elementFormDefault="qualified">
    <xs:element xmlns:xs="http://www.w3.org/2001/XMLSchema" name="Person">
      <xs:complexType xmlns:xs="http://www.w3.org/2001/XMLSchema">
        <xs:sequence xmlns:xs="http://www.w3.org/2001/XMLSchema">
          <xs:element xmlns:xs="http://www.w3.org/2001/XMLSchema" minOccurs="0" ref="pc:DisplayName"/>
          <xs:element xmlns:xs="http://www.w3.org/2001/XMLSchema" minOccurs="0" ref="pc:AccountId"/>
          <xs:element xmlns:xs="http://www.w3.org/2001/XMLSchema" minOccurs="0" ref="pc:AccountType"/>
        </xs:sequence>
      </xs:complexType>
    </xs:element>
    <xs:element xmlns:xs="http://www.w3.org/2001/XMLSchema" type="xs:string" name="DisplayName"/>
    <xs:element xmlns:xs="http://www.w3.org/2001/XMLSchema" type="xs:string" name="AccountId"/>
    <xs:element xmlns:xs="http://www.w3.org/2001/XMLSchema" type="xs:string" name="AccountType"/>
    <xs:element xmlns:xs="http://www.w3.org/2001/XMLSchema" name="BDCAssociatedEntity">
      <xs:complexType xmlns:xs="http://www.w3.org/2001/XMLSchema">
        <xs:sequence xmlns:xs="http://www.w3.org/2001/XMLSchema">
          <xs:element xmlns:xs="http://www.w3.org/2001/XMLSchema" minOccurs="0" ref="pc:BDCEntity" maxOccurs="unbounded"/>
        </xs:sequence>
        <xs:attribute xmlns:xs="http://www.w3.org/2001/XMLSchema" ref="pc:EntityNamespace"/>
        <xs:attribute xmlns:xs="http://www.w3.org/2001/XMLSchema" ref="pc:EntityName"/>
        <xs:attribute xmlns:xs="http://www.w3.org/2001/XMLSchema" ref="pc:SystemInstanceName"/>
        <xs:attribute xmlns:xs="http://www.w3.org/2001/XMLSchema" ref="pc:AssociationName"/>
      </xs:complexType>
    </xs:element>
    <xs:attribute xmlns:xs="http://www.w3.org/2001/XMLSchema" type="xs:string" name="EntityNamespace"/>
    <xs:attribute xmlns:xs="http://www.w3.org/2001/XMLSchema" type="xs:string" name="EntityName"/>
    <xs:attribute xmlns:xs="http://www.w3.org/2001/XMLSchema" type="xs:string" name="SystemInstanceName"/>
    <xs:attribute xmlns:xs="http://www.w3.org/2001/XMLSchema" type="xs:string" name="AssociationName"/>
    <xs:element xmlns:xs="http://www.w3.org/2001/XMLSchema" name="BDCEntity">
      <xs:complexType xmlns:xs="http://www.w3.org/2001/XMLSchema">
        <xs:sequence xmlns:xs="http://www.w3.org/2001/XMLSchema">
          <xs:element xmlns:xs="http://www.w3.org/2001/XMLSchema" minOccurs="0" ref="pc:EntityDisplayName"/>
          <xs:element xmlns:xs="http://www.w3.org/2001/XMLSchema" minOccurs="0" ref="pc:EntityInstanceReference"/>
          <xs:element xmlns:xs="http://www.w3.org/2001/XMLSchema" minOccurs="0" ref="pc:EntityId1"/>
          <xs:element xmlns:xs="http://www.w3.org/2001/XMLSchema" minOccurs="0" ref="pc:EntityId2"/>
          <xs:element xmlns:xs="http://www.w3.org/2001/XMLSchema" minOccurs="0" ref="pc:EntityId3"/>
          <xs:element xmlns:xs="http://www.w3.org/2001/XMLSchema" minOccurs="0" ref="pc:EntityId4"/>
          <xs:element xmlns:xs="http://www.w3.org/2001/XMLSchema" minOccurs="0" ref="pc:EntityId5"/>
        </xs:sequence>
      </xs:complexType>
    </xs:element>
    <xs:element xmlns:xs="http://www.w3.org/2001/XMLSchema" type="xs:string" name="EntityDisplayName"/>
    <xs:element xmlns:xs="http://www.w3.org/2001/XMLSchema" type="xs:string" name="EntityInstanceReference"/>
    <xs:element xmlns:xs="http://www.w3.org/2001/XMLSchema" type="xs:string" name="EntityId1"/>
    <xs:element xmlns:xs="http://www.w3.org/2001/XMLSchema" type="xs:string" name="EntityId2"/>
    <xs:element xmlns:xs="http://www.w3.org/2001/XMLSchema" type="xs:string" name="EntityId3"/>
    <xs:element xmlns:xs="http://www.w3.org/2001/XMLSchema" type="xs:string" name="EntityId4"/>
    <xs:element xmlns:xs="http://www.w3.org/2001/XMLSchema" type="xs:string" name="EntityId5"/>
    <xs:element xmlns:xs="http://www.w3.org/2001/XMLSchema" name="Terms">
      <xs:complexType xmlns:xs="http://www.w3.org/2001/XMLSchema">
        <xs:sequence xmlns:xs="http://www.w3.org/2001/XMLSchema">
          <xs:element xmlns:xs="http://www.w3.org/2001/XMLSchema" minOccurs="0" ref="pc:TermInfo" maxOccurs="unbounded"/>
        </xs:sequence>
      </xs:complexType>
    </xs:element>
    <xs:element xmlns:xs="http://www.w3.org/2001/XMLSchema" name="TermInfo">
      <xs:complexType xmlns:xs="http://www.w3.org/2001/XMLSchema">
        <xs:sequence xmlns:xs="http://www.w3.org/2001/XMLSchema">
          <xs:element xmlns:xs="http://www.w3.org/2001/XMLSchema" minOccurs="0" ref="pc:TermName"/>
          <xs:element xmlns:xs="http://www.w3.org/2001/XMLSchema" minOccurs="0" ref="pc:TermId"/>
        </xs:sequence>
      </xs:complexType>
    </xs:element>
    <xs:element xmlns:xs="http://www.w3.org/2001/XMLSchema" type="xs:string" name="TermName"/>
    <xs:element xmlns:xs="http://www.w3.org/2001/XMLSchema" type="xs:string" name="TermId"/>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3A748F-3773-4C27-8706-7A0C979FACC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D6242F-191E-4891-90EA-66FA11E3A943}">
  <ds:schemaRefs>
    <ds:schemaRef ds:uri="http://schemas.openxmlformats.org/officeDocument/2006/bibliography"/>
  </ds:schemaRefs>
</ds:datastoreItem>
</file>

<file path=customXml/itemProps4.xml><?xml version="1.0" encoding="utf-8"?>
<ds:datastoreItem xmlns:ds="http://schemas.openxmlformats.org/officeDocument/2006/customXml" ds:itemID="{544B029E-6F12-4E0F-AA70-8B51E712CC64}">
  <ds:schemaRefs>
    <ds:schemaRef ds:uri="http://schemas.microsoft.com/sharepoint/v3/contenttype/forms"/>
  </ds:schemaRefs>
</ds:datastoreItem>
</file>

<file path=customXml/itemProps5.xml><?xml version="1.0" encoding="utf-8"?>
<ds:datastoreItem xmlns:ds="http://schemas.openxmlformats.org/officeDocument/2006/customXml" ds:itemID="{32F29A1F-F999-46E1-B2CE-B0F1F72638AA}">
  <ds:schemaRefs>
    <ds:schemaRef ds:uri="http://schemas.microsoft.com/office/2006/metadata/contentType"/>
    <ds:schemaRef ds:uri="http://schemas.microsoft.com/office/2006/metadata/properties/metaAttribute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17</Pages>
  <Words>4154</Words>
  <Characters>23684</Characters>
  <Application>Microsoft Office Word</Application>
  <DocSecurity>0</DocSecurity>
  <Lines>197</Lines>
  <Paragraphs>55</Paragraphs>
  <ScaleCrop>false</ScaleCrop>
  <Company>MS</Company>
  <LinksUpToDate>false</LinksUpToDate>
  <CharactersWithSpaces>27783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Aviya</dc:creator>
  <cp:lastModifiedBy>张宇</cp:lastModifiedBy>
  <cp:revision>2</cp:revision>
  <cp:lastPrinted>2025-06-07T01:09:00Z</cp:lastPrinted>
  <dcterms:created xsi:type="dcterms:W3CDTF">2026-09-02T19:32:00Z</dcterms:created>
  <dcterms:modified xsi:type="dcterms:W3CDTF">2026-10-21T00:56:00Z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0x01010062093D902739E14CB4B607904A877D5F</vt:lpwstr>
  </property>
  <property fmtid="{D5CDD505-2E9C-101B-9397-08002B2CF9AE}" pid="3" name="KSOProductBuildVer">
    <vt:lpwstr>2052-12.9.0.20771</vt:lpwstr>
  </property>
  <property fmtid="{D5CDD505-2E9C-101B-9397-08002B2CF9AE}" pid="4" name="ICV">
    <vt:lpwstr>7E85FCD2E3E7FB9FC5FBC96A46DF047F_43</vt:lpwstr>
  </property>
  <property fmtid="{D5CDD505-2E9C-101B-9397-08002B2CF9AE}" pid="5" name="GrammarlyDocumentId">
    <vt:lpwstr>7184b8c9552abba899fb371ae24ec05ad05a9472743e660d767e555710dc80dc</vt:lpwstr>
  </property>
</Properties>
</file>